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FFDF" w14:textId="77777777" w:rsidR="003C3EED" w:rsidRPr="00330416" w:rsidRDefault="00BA56C1" w:rsidP="00BA56C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30416">
        <w:rPr>
          <w:b/>
          <w:sz w:val="24"/>
          <w:szCs w:val="24"/>
          <w:u w:val="single"/>
        </w:rPr>
        <w:t>Glenn</w:t>
      </w:r>
      <w:r w:rsidR="005D5194" w:rsidRPr="00330416">
        <w:rPr>
          <w:b/>
          <w:sz w:val="24"/>
          <w:szCs w:val="24"/>
          <w:u w:val="single"/>
        </w:rPr>
        <w:t xml:space="preserve"> County</w:t>
      </w:r>
      <w:r w:rsidRPr="00330416">
        <w:rPr>
          <w:b/>
          <w:sz w:val="24"/>
          <w:szCs w:val="24"/>
          <w:u w:val="single"/>
        </w:rPr>
        <w:t xml:space="preserve"> S</w:t>
      </w:r>
      <w:r w:rsidR="003C3EED" w:rsidRPr="00330416">
        <w:rPr>
          <w:b/>
          <w:sz w:val="24"/>
          <w:szCs w:val="24"/>
          <w:u w:val="single"/>
        </w:rPr>
        <w:t xml:space="preserve">ustainable </w:t>
      </w:r>
      <w:r w:rsidRPr="00330416">
        <w:rPr>
          <w:b/>
          <w:sz w:val="24"/>
          <w:szCs w:val="24"/>
          <w:u w:val="single"/>
        </w:rPr>
        <w:t>G</w:t>
      </w:r>
      <w:r w:rsidR="003C3EED" w:rsidRPr="00330416">
        <w:rPr>
          <w:b/>
          <w:sz w:val="24"/>
          <w:szCs w:val="24"/>
          <w:u w:val="single"/>
        </w:rPr>
        <w:t xml:space="preserve">roundwater </w:t>
      </w:r>
      <w:r w:rsidRPr="00330416">
        <w:rPr>
          <w:b/>
          <w:sz w:val="24"/>
          <w:szCs w:val="24"/>
          <w:u w:val="single"/>
        </w:rPr>
        <w:t>M</w:t>
      </w:r>
      <w:r w:rsidR="003C3EED" w:rsidRPr="00330416">
        <w:rPr>
          <w:b/>
          <w:sz w:val="24"/>
          <w:szCs w:val="24"/>
          <w:u w:val="single"/>
        </w:rPr>
        <w:t xml:space="preserve">anagement </w:t>
      </w:r>
      <w:r w:rsidRPr="00330416">
        <w:rPr>
          <w:b/>
          <w:sz w:val="24"/>
          <w:szCs w:val="24"/>
          <w:u w:val="single"/>
        </w:rPr>
        <w:t>A</w:t>
      </w:r>
      <w:r w:rsidR="003C3EED" w:rsidRPr="00330416">
        <w:rPr>
          <w:b/>
          <w:sz w:val="24"/>
          <w:szCs w:val="24"/>
          <w:u w:val="single"/>
        </w:rPr>
        <w:t>ct</w:t>
      </w:r>
      <w:r w:rsidRPr="00330416">
        <w:rPr>
          <w:b/>
          <w:sz w:val="24"/>
          <w:szCs w:val="24"/>
          <w:u w:val="single"/>
        </w:rPr>
        <w:t xml:space="preserve"> Implementation</w:t>
      </w:r>
      <w:r w:rsidR="00B16A3C" w:rsidRPr="00330416">
        <w:rPr>
          <w:b/>
          <w:sz w:val="24"/>
          <w:szCs w:val="24"/>
          <w:u w:val="single"/>
        </w:rPr>
        <w:t xml:space="preserve"> </w:t>
      </w:r>
    </w:p>
    <w:p w14:paraId="042EF395" w14:textId="77777777" w:rsidR="00BA56C1" w:rsidRPr="00330416" w:rsidRDefault="003C3EED" w:rsidP="00BA56C1">
      <w:pPr>
        <w:jc w:val="center"/>
        <w:rPr>
          <w:b/>
          <w:sz w:val="24"/>
          <w:szCs w:val="24"/>
          <w:u w:val="single"/>
        </w:rPr>
      </w:pPr>
      <w:r w:rsidRPr="00330416">
        <w:rPr>
          <w:b/>
          <w:sz w:val="24"/>
          <w:szCs w:val="24"/>
          <w:u w:val="single"/>
        </w:rPr>
        <w:t xml:space="preserve">Proposed </w:t>
      </w:r>
      <w:r w:rsidR="00E714AD" w:rsidRPr="00330416">
        <w:rPr>
          <w:b/>
          <w:sz w:val="24"/>
          <w:szCs w:val="24"/>
          <w:u w:val="single"/>
        </w:rPr>
        <w:t xml:space="preserve">Common </w:t>
      </w:r>
      <w:r w:rsidR="00BA56C1" w:rsidRPr="00330416">
        <w:rPr>
          <w:b/>
          <w:sz w:val="24"/>
          <w:szCs w:val="24"/>
          <w:u w:val="single"/>
        </w:rPr>
        <w:t>Principles</w:t>
      </w:r>
    </w:p>
    <w:p w14:paraId="18434398" w14:textId="77777777" w:rsidR="00BA56C1" w:rsidRPr="00330416" w:rsidRDefault="00BA56C1" w:rsidP="00BA56C1">
      <w:pPr>
        <w:jc w:val="center"/>
        <w:rPr>
          <w:b/>
        </w:rPr>
      </w:pPr>
    </w:p>
    <w:p w14:paraId="6784D4FD" w14:textId="135AB4B5" w:rsidR="00961817" w:rsidRPr="00330416" w:rsidRDefault="00961817" w:rsidP="00B16A3C">
      <w:pPr>
        <w:rPr>
          <w:b/>
          <w:u w:val="single"/>
        </w:rPr>
      </w:pPr>
      <w:r w:rsidRPr="00330416">
        <w:rPr>
          <w:b/>
          <w:u w:val="single"/>
        </w:rPr>
        <w:t>Introduction</w:t>
      </w:r>
    </w:p>
    <w:p w14:paraId="6DEBE5A5" w14:textId="5FC30AA2" w:rsidR="00B16A3C" w:rsidRPr="00330416" w:rsidRDefault="00B16A3C" w:rsidP="00B16A3C">
      <w:r w:rsidRPr="00330416">
        <w:t xml:space="preserve">The purpose of developing common principles for </w:t>
      </w:r>
      <w:r w:rsidR="003C3EED" w:rsidRPr="00330416">
        <w:t>Sustainable Groundwater Management Act (</w:t>
      </w:r>
      <w:r w:rsidRPr="00330416">
        <w:t>SGMA</w:t>
      </w:r>
      <w:r w:rsidR="003C3EED" w:rsidRPr="00330416">
        <w:t>)</w:t>
      </w:r>
      <w:r w:rsidRPr="00330416">
        <w:t xml:space="preserve"> implementation is to identify common statements that eligible GSAs can support as a starting point in the GSA formation process. Common principles are intended to reflect common themes and to hold eligible GSAs accountable to common commitments that are made through the process. </w:t>
      </w:r>
      <w:r w:rsidR="00DA4A09" w:rsidRPr="00330416">
        <w:t xml:space="preserve">These </w:t>
      </w:r>
      <w:r w:rsidRPr="00330416">
        <w:t xml:space="preserve">principles </w:t>
      </w:r>
      <w:r w:rsidR="003C3EED" w:rsidRPr="00330416">
        <w:t>help</w:t>
      </w:r>
      <w:r w:rsidRPr="00330416">
        <w:t xml:space="preserve"> participants find common understanding and avoid misconceptions. </w:t>
      </w:r>
      <w:r w:rsidR="00DA4A09" w:rsidRPr="00330416">
        <w:t>They</w:t>
      </w:r>
      <w:r w:rsidRPr="00330416">
        <w:t xml:space="preserve"> help participants create focused and </w:t>
      </w:r>
      <w:r w:rsidR="003C3EED" w:rsidRPr="00330416">
        <w:t xml:space="preserve">consistent </w:t>
      </w:r>
      <w:r w:rsidRPr="00330416">
        <w:t xml:space="preserve">messages that can be communicated to all stakeholders in Glenn County and </w:t>
      </w:r>
      <w:r w:rsidR="00E62FD0" w:rsidRPr="00330416">
        <w:t>neighboring areas</w:t>
      </w:r>
      <w:r w:rsidR="003C3EED" w:rsidRPr="00330416">
        <w:t>.</w:t>
      </w:r>
    </w:p>
    <w:p w14:paraId="0DD5CED3" w14:textId="77777777" w:rsidR="00890FB1" w:rsidRPr="00330416" w:rsidRDefault="00890FB1" w:rsidP="00B16A3C"/>
    <w:p w14:paraId="5E6C2D12" w14:textId="39C9F221" w:rsidR="00890FB1" w:rsidRPr="00330416" w:rsidRDefault="00890FB1" w:rsidP="00890FB1">
      <w:pPr>
        <w:rPr>
          <w:b/>
          <w:bCs/>
          <w:iCs/>
          <w:u w:val="single"/>
        </w:rPr>
      </w:pPr>
      <w:r w:rsidRPr="00330416">
        <w:rPr>
          <w:b/>
          <w:bCs/>
          <w:iCs/>
          <w:u w:val="single"/>
        </w:rPr>
        <w:t>Propose</w:t>
      </w:r>
      <w:r w:rsidR="00342176" w:rsidRPr="00330416">
        <w:rPr>
          <w:b/>
          <w:bCs/>
          <w:iCs/>
          <w:u w:val="single"/>
        </w:rPr>
        <w:t>d Process for Glenn County GSA F</w:t>
      </w:r>
      <w:r w:rsidRPr="00330416">
        <w:rPr>
          <w:b/>
          <w:bCs/>
          <w:iCs/>
          <w:u w:val="single"/>
        </w:rPr>
        <w:t>ormation</w:t>
      </w:r>
    </w:p>
    <w:p w14:paraId="5626B891" w14:textId="193F338A" w:rsidR="00890FB1" w:rsidRPr="00330416" w:rsidRDefault="00890FB1" w:rsidP="00890FB1">
      <w:r w:rsidRPr="00330416">
        <w:rPr>
          <w:bCs/>
          <w:iCs/>
        </w:rPr>
        <w:t xml:space="preserve">No </w:t>
      </w:r>
      <w:r w:rsidR="003C3EED" w:rsidRPr="00330416">
        <w:rPr>
          <w:bCs/>
          <w:iCs/>
        </w:rPr>
        <w:t>e</w:t>
      </w:r>
      <w:r w:rsidRPr="00330416">
        <w:rPr>
          <w:bCs/>
          <w:iCs/>
        </w:rPr>
        <w:t xml:space="preserve">xpectations beyond the </w:t>
      </w:r>
      <w:r w:rsidR="003C3EED" w:rsidRPr="00330416">
        <w:rPr>
          <w:bCs/>
          <w:iCs/>
        </w:rPr>
        <w:t>f</w:t>
      </w:r>
      <w:r w:rsidRPr="00330416">
        <w:rPr>
          <w:bCs/>
          <w:iCs/>
        </w:rPr>
        <w:t>ollowing</w:t>
      </w:r>
      <w:r w:rsidRPr="00330416">
        <w:t>:</w:t>
      </w:r>
    </w:p>
    <w:p w14:paraId="268379B4" w14:textId="77777777" w:rsidR="00890FB1" w:rsidRPr="00330416" w:rsidRDefault="00890FB1" w:rsidP="00890FB1">
      <w:pPr>
        <w:pStyle w:val="ListParagraph"/>
        <w:numPr>
          <w:ilvl w:val="0"/>
          <w:numId w:val="11"/>
        </w:numPr>
      </w:pPr>
      <w:r w:rsidRPr="00330416">
        <w:t>One or more GSAs must be formed</w:t>
      </w:r>
    </w:p>
    <w:p w14:paraId="1CE0BEDE" w14:textId="77777777" w:rsidR="00890FB1" w:rsidRPr="00330416" w:rsidRDefault="00890FB1" w:rsidP="00890FB1">
      <w:pPr>
        <w:pStyle w:val="ListParagraph"/>
        <w:numPr>
          <w:ilvl w:val="0"/>
          <w:numId w:val="11"/>
        </w:numPr>
      </w:pPr>
      <w:r w:rsidRPr="00330416">
        <w:t>Multi-Agency GSA(s) must create governance decisions / documents</w:t>
      </w:r>
    </w:p>
    <w:p w14:paraId="75070145" w14:textId="28A8FB92" w:rsidR="00890FB1" w:rsidRPr="00330416" w:rsidRDefault="00D8718E" w:rsidP="00890FB1">
      <w:pPr>
        <w:pStyle w:val="ListParagraph"/>
        <w:numPr>
          <w:ilvl w:val="0"/>
          <w:numId w:val="11"/>
        </w:numPr>
      </w:pPr>
      <w:r w:rsidRPr="00330416">
        <w:t xml:space="preserve">Two or more GSAs must prepare a Coordination Agreement (a legal agreement) between them. </w:t>
      </w:r>
    </w:p>
    <w:p w14:paraId="28C89DDE" w14:textId="0D9B79FF" w:rsidR="00890FB1" w:rsidRPr="00330416" w:rsidRDefault="003C3EED" w:rsidP="00A026CA">
      <w:pPr>
        <w:pStyle w:val="ListParagraph"/>
        <w:numPr>
          <w:ilvl w:val="0"/>
          <w:numId w:val="11"/>
        </w:numPr>
      </w:pPr>
      <w:r w:rsidRPr="00330416">
        <w:t xml:space="preserve">Glenn </w:t>
      </w:r>
      <w:r w:rsidR="00890FB1" w:rsidRPr="00330416">
        <w:t xml:space="preserve">County represents / manages all groundwater conditions outside another managed area </w:t>
      </w:r>
    </w:p>
    <w:p w14:paraId="335D1368" w14:textId="11F80EAD" w:rsidR="00A026CA" w:rsidRPr="00330416" w:rsidRDefault="003C3EED" w:rsidP="003C3EED">
      <w:pPr>
        <w:pStyle w:val="ListParagraph"/>
        <w:numPr>
          <w:ilvl w:val="0"/>
          <w:numId w:val="11"/>
        </w:numPr>
      </w:pPr>
      <w:r w:rsidRPr="00330416">
        <w:t xml:space="preserve">Each </w:t>
      </w:r>
      <w:r w:rsidR="00A026CA" w:rsidRPr="00330416">
        <w:t xml:space="preserve">GSA </w:t>
      </w:r>
      <w:r w:rsidRPr="00330416">
        <w:t xml:space="preserve">must consider the interests of all beneficial uses and users of groundwater </w:t>
      </w:r>
      <w:r w:rsidR="00CB72D9" w:rsidRPr="00330416">
        <w:t>throughout the county</w:t>
      </w:r>
      <w:r w:rsidRPr="00330416">
        <w:t>.  This can include a range of involvement methods</w:t>
      </w:r>
      <w:r w:rsidR="00430D9E">
        <w:t>.</w:t>
      </w:r>
    </w:p>
    <w:p w14:paraId="14BE5ABF" w14:textId="77777777" w:rsidR="005675A9" w:rsidRPr="00330416" w:rsidRDefault="005675A9" w:rsidP="00B16A3C">
      <w:pPr>
        <w:rPr>
          <w:b/>
          <w:u w:val="single"/>
        </w:rPr>
      </w:pPr>
    </w:p>
    <w:p w14:paraId="65ABFC52" w14:textId="5CC0B264" w:rsidR="00B93582" w:rsidRPr="00330416" w:rsidRDefault="003C3EED" w:rsidP="00B93582">
      <w:pPr>
        <w:rPr>
          <w:b/>
          <w:u w:val="single"/>
        </w:rPr>
      </w:pPr>
      <w:r w:rsidRPr="00330416">
        <w:rPr>
          <w:b/>
          <w:u w:val="single"/>
        </w:rPr>
        <w:t xml:space="preserve">Proposed </w:t>
      </w:r>
      <w:r w:rsidR="00DC614C" w:rsidRPr="00330416">
        <w:rPr>
          <w:b/>
          <w:u w:val="single"/>
        </w:rPr>
        <w:t xml:space="preserve">Common Principle </w:t>
      </w:r>
      <w:r w:rsidR="00961817" w:rsidRPr="00330416">
        <w:rPr>
          <w:b/>
          <w:u w:val="single"/>
        </w:rPr>
        <w:t xml:space="preserve">Themes </w:t>
      </w:r>
      <w:r w:rsidR="00330416">
        <w:rPr>
          <w:b/>
          <w:u w:val="single"/>
        </w:rPr>
        <w:br/>
      </w:r>
    </w:p>
    <w:p w14:paraId="11FBB2B4" w14:textId="77777777" w:rsidR="004C75F8" w:rsidRPr="00330416" w:rsidRDefault="00FC576F" w:rsidP="00FC576F">
      <w:pPr>
        <w:pStyle w:val="ListParagraph"/>
        <w:numPr>
          <w:ilvl w:val="0"/>
          <w:numId w:val="5"/>
        </w:numPr>
        <w:rPr>
          <w:b/>
        </w:rPr>
      </w:pPr>
      <w:r w:rsidRPr="00330416">
        <w:rPr>
          <w:b/>
        </w:rPr>
        <w:t>Ensure local co</w:t>
      </w:r>
      <w:r w:rsidR="00012DA8" w:rsidRPr="00330416">
        <w:rPr>
          <w:b/>
        </w:rPr>
        <w:t>ntrol of groundwater resources</w:t>
      </w:r>
    </w:p>
    <w:p w14:paraId="00035FDD" w14:textId="77777777" w:rsidR="0085633C" w:rsidRPr="00330416" w:rsidRDefault="00DA06E9" w:rsidP="004C75F8">
      <w:pPr>
        <w:pStyle w:val="ListParagraph"/>
        <w:numPr>
          <w:ilvl w:val="1"/>
          <w:numId w:val="6"/>
        </w:numPr>
        <w:rPr>
          <w:b/>
        </w:rPr>
      </w:pPr>
      <w:r w:rsidRPr="00330416">
        <w:t>Avoid S</w:t>
      </w:r>
      <w:r w:rsidR="0085633C" w:rsidRPr="00330416">
        <w:t>tate intervention</w:t>
      </w:r>
    </w:p>
    <w:p w14:paraId="1C8144CE" w14:textId="20FF85DA" w:rsidR="00012DA8" w:rsidRPr="00330416" w:rsidRDefault="009C60FB" w:rsidP="004C75F8">
      <w:pPr>
        <w:pStyle w:val="ListParagraph"/>
        <w:numPr>
          <w:ilvl w:val="1"/>
          <w:numId w:val="6"/>
        </w:numPr>
        <w:rPr>
          <w:b/>
        </w:rPr>
      </w:pPr>
      <w:r w:rsidRPr="00330416">
        <w:t>Develop an approach conducive to groundwater management</w:t>
      </w:r>
      <w:r w:rsidR="00012DA8" w:rsidRPr="00330416">
        <w:t xml:space="preserve"> </w:t>
      </w:r>
      <w:r w:rsidR="00896FE6" w:rsidRPr="00330416">
        <w:t>to ensure basin-wide sustainability</w:t>
      </w:r>
    </w:p>
    <w:p w14:paraId="26394A10" w14:textId="77777777" w:rsidR="004C75F8" w:rsidRPr="00330416" w:rsidRDefault="00FC576F" w:rsidP="004C75F8">
      <w:pPr>
        <w:pStyle w:val="ListParagraph"/>
        <w:numPr>
          <w:ilvl w:val="1"/>
          <w:numId w:val="6"/>
        </w:numPr>
        <w:rPr>
          <w:b/>
        </w:rPr>
      </w:pPr>
      <w:r w:rsidRPr="00330416">
        <w:t>GSAs must self-</w:t>
      </w:r>
      <w:r w:rsidR="005D557E" w:rsidRPr="00330416">
        <w:t>identify by June 30,</w:t>
      </w:r>
      <w:r w:rsidR="004C75F8" w:rsidRPr="00330416">
        <w:t xml:space="preserve"> 2017</w:t>
      </w:r>
    </w:p>
    <w:p w14:paraId="7EDB0417" w14:textId="77777777" w:rsidR="00B93582" w:rsidRPr="00330416" w:rsidRDefault="00FC576F" w:rsidP="004C75F8">
      <w:pPr>
        <w:pStyle w:val="ListParagraph"/>
        <w:numPr>
          <w:ilvl w:val="1"/>
          <w:numId w:val="6"/>
        </w:numPr>
        <w:rPr>
          <w:b/>
        </w:rPr>
      </w:pPr>
      <w:r w:rsidRPr="00330416">
        <w:t>GSPs must be developed by J</w:t>
      </w:r>
      <w:r w:rsidR="001B471F" w:rsidRPr="00330416">
        <w:t>anuary 31, 2022 in Glenn County</w:t>
      </w:r>
    </w:p>
    <w:p w14:paraId="3338D85C" w14:textId="77777777" w:rsidR="00407D12" w:rsidRPr="00330416" w:rsidRDefault="00407D12" w:rsidP="00407D12">
      <w:pPr>
        <w:pStyle w:val="ListParagraph"/>
        <w:rPr>
          <w:b/>
        </w:rPr>
      </w:pPr>
    </w:p>
    <w:p w14:paraId="26D1162B" w14:textId="77777777" w:rsidR="0085633C" w:rsidRPr="00330416" w:rsidRDefault="00CF12C0" w:rsidP="00D65ED0">
      <w:pPr>
        <w:pStyle w:val="ListParagraph"/>
        <w:numPr>
          <w:ilvl w:val="0"/>
          <w:numId w:val="5"/>
        </w:numPr>
        <w:rPr>
          <w:b/>
        </w:rPr>
      </w:pPr>
      <w:r w:rsidRPr="00330416">
        <w:rPr>
          <w:b/>
        </w:rPr>
        <w:t xml:space="preserve">Foster </w:t>
      </w:r>
      <w:r w:rsidR="00407D12" w:rsidRPr="00330416">
        <w:rPr>
          <w:b/>
        </w:rPr>
        <w:t>a partnered approach to</w:t>
      </w:r>
      <w:r w:rsidRPr="00330416">
        <w:rPr>
          <w:b/>
        </w:rPr>
        <w:t xml:space="preserve"> establish</w:t>
      </w:r>
      <w:r w:rsidR="0085633C" w:rsidRPr="00330416">
        <w:rPr>
          <w:b/>
        </w:rPr>
        <w:t xml:space="preserve"> one or more </w:t>
      </w:r>
      <w:r w:rsidR="0032135D" w:rsidRPr="00330416">
        <w:rPr>
          <w:b/>
        </w:rPr>
        <w:t>cost-effective</w:t>
      </w:r>
      <w:r w:rsidR="00186F28" w:rsidRPr="00330416">
        <w:rPr>
          <w:b/>
        </w:rPr>
        <w:t xml:space="preserve"> and</w:t>
      </w:r>
      <w:r w:rsidR="0032135D" w:rsidRPr="00330416">
        <w:rPr>
          <w:b/>
        </w:rPr>
        <w:t xml:space="preserve"> manageable </w:t>
      </w:r>
      <w:r w:rsidR="0085633C" w:rsidRPr="00330416">
        <w:rPr>
          <w:b/>
        </w:rPr>
        <w:t>GSAs</w:t>
      </w:r>
    </w:p>
    <w:p w14:paraId="3E4C33CE" w14:textId="77777777" w:rsidR="0085633C" w:rsidRPr="00330416" w:rsidRDefault="00727517" w:rsidP="0085633C">
      <w:pPr>
        <w:pStyle w:val="ListParagraph"/>
        <w:numPr>
          <w:ilvl w:val="1"/>
          <w:numId w:val="7"/>
        </w:numPr>
        <w:rPr>
          <w:b/>
        </w:rPr>
      </w:pPr>
      <w:r w:rsidRPr="00330416">
        <w:t>P</w:t>
      </w:r>
      <w:r w:rsidR="0085633C" w:rsidRPr="00330416">
        <w:t>ool resources</w:t>
      </w:r>
      <w:r w:rsidR="001B471F" w:rsidRPr="00330416">
        <w:t xml:space="preserve"> </w:t>
      </w:r>
    </w:p>
    <w:p w14:paraId="0C6C4AEB" w14:textId="77777777" w:rsidR="0085633C" w:rsidRPr="00330416" w:rsidRDefault="00727517" w:rsidP="0085633C">
      <w:pPr>
        <w:pStyle w:val="ListParagraph"/>
        <w:numPr>
          <w:ilvl w:val="1"/>
          <w:numId w:val="7"/>
        </w:numPr>
        <w:rPr>
          <w:b/>
        </w:rPr>
      </w:pPr>
      <w:r w:rsidRPr="00330416">
        <w:t>A</w:t>
      </w:r>
      <w:r w:rsidR="0085633C" w:rsidRPr="00330416">
        <w:t>void duplication of efforts</w:t>
      </w:r>
    </w:p>
    <w:p w14:paraId="3182CE1F" w14:textId="77777777" w:rsidR="0085633C" w:rsidRPr="00330416" w:rsidRDefault="00727517" w:rsidP="0085633C">
      <w:pPr>
        <w:pStyle w:val="ListParagraph"/>
        <w:numPr>
          <w:ilvl w:val="1"/>
          <w:numId w:val="7"/>
        </w:numPr>
        <w:rPr>
          <w:b/>
        </w:rPr>
      </w:pPr>
      <w:r w:rsidRPr="00330416">
        <w:t>C</w:t>
      </w:r>
      <w:r w:rsidR="006A7C65" w:rsidRPr="00330416">
        <w:t>apitalize on</w:t>
      </w:r>
      <w:r w:rsidR="00DC614C" w:rsidRPr="00330416">
        <w:t xml:space="preserve"> </w:t>
      </w:r>
      <w:r w:rsidR="006A7C65" w:rsidRPr="00330416">
        <w:t>skills and strengths of various</w:t>
      </w:r>
      <w:r w:rsidR="0085633C" w:rsidRPr="00330416">
        <w:t xml:space="preserve"> partners/build on existing</w:t>
      </w:r>
      <w:r w:rsidR="006A7C65" w:rsidRPr="00330416">
        <w:t xml:space="preserve"> partnerships</w:t>
      </w:r>
    </w:p>
    <w:p w14:paraId="022A504F" w14:textId="05BEC46E" w:rsidR="00D65ED0" w:rsidRPr="00330416" w:rsidRDefault="00A91B07" w:rsidP="0085633C">
      <w:pPr>
        <w:pStyle w:val="ListParagraph"/>
        <w:numPr>
          <w:ilvl w:val="1"/>
          <w:numId w:val="7"/>
        </w:numPr>
        <w:rPr>
          <w:b/>
        </w:rPr>
      </w:pPr>
      <w:r w:rsidRPr="00330416">
        <w:t>Be c</w:t>
      </w:r>
      <w:r w:rsidR="004162AB" w:rsidRPr="00330416">
        <w:t>ollaboratively</w:t>
      </w:r>
      <w:r w:rsidR="008E6CE0" w:rsidRPr="00330416">
        <w:t xml:space="preserve"> responsible to achieve </w:t>
      </w:r>
      <w:r w:rsidR="00896FE6" w:rsidRPr="00330416">
        <w:t>ground</w:t>
      </w:r>
      <w:r w:rsidR="008E6CE0" w:rsidRPr="00330416">
        <w:t>water resources m</w:t>
      </w:r>
      <w:r w:rsidR="0085633C" w:rsidRPr="00330416">
        <w:t>anagement objectives and goals</w:t>
      </w:r>
    </w:p>
    <w:p w14:paraId="2C57A065" w14:textId="77777777" w:rsidR="00D65ED0" w:rsidRPr="00330416" w:rsidRDefault="00D65ED0" w:rsidP="00D65ED0">
      <w:pPr>
        <w:pStyle w:val="ListParagraph"/>
        <w:rPr>
          <w:b/>
        </w:rPr>
      </w:pPr>
    </w:p>
    <w:p w14:paraId="38B1174A" w14:textId="77777777" w:rsidR="009B7DCC" w:rsidRPr="00330416" w:rsidRDefault="006A7C65" w:rsidP="00D65ED0">
      <w:pPr>
        <w:pStyle w:val="ListParagraph"/>
        <w:numPr>
          <w:ilvl w:val="0"/>
          <w:numId w:val="5"/>
        </w:numPr>
        <w:rPr>
          <w:b/>
        </w:rPr>
      </w:pPr>
      <w:r w:rsidRPr="00330416">
        <w:rPr>
          <w:b/>
        </w:rPr>
        <w:t>Reflect local interes</w:t>
      </w:r>
      <w:r w:rsidR="00012DA8" w:rsidRPr="00330416">
        <w:rPr>
          <w:b/>
        </w:rPr>
        <w:t>ts and acknowledge differences</w:t>
      </w:r>
    </w:p>
    <w:p w14:paraId="7CD73F21" w14:textId="25634BE1" w:rsidR="009B7DCC" w:rsidRPr="00330416" w:rsidRDefault="00330416" w:rsidP="009B7DCC">
      <w:pPr>
        <w:pStyle w:val="ListParagraph"/>
        <w:numPr>
          <w:ilvl w:val="1"/>
          <w:numId w:val="8"/>
        </w:numPr>
        <w:rPr>
          <w:b/>
        </w:rPr>
      </w:pPr>
      <w:r w:rsidRPr="00330416">
        <w:t>Honor</w:t>
      </w:r>
      <w:r w:rsidR="006A7C65" w:rsidRPr="00330416">
        <w:t xml:space="preserve"> the common </w:t>
      </w:r>
      <w:r w:rsidR="006A7C65" w:rsidRPr="00330416">
        <w:rPr>
          <w:u w:val="single"/>
        </w:rPr>
        <w:t xml:space="preserve">and </w:t>
      </w:r>
      <w:r w:rsidR="006A7C65" w:rsidRPr="00330416">
        <w:t>unique interest</w:t>
      </w:r>
      <w:r w:rsidR="00C230D1" w:rsidRPr="00330416">
        <w:t xml:space="preserve">s of diverse groundwater users </w:t>
      </w:r>
    </w:p>
    <w:p w14:paraId="689DDF9A" w14:textId="77777777" w:rsidR="009B7DCC" w:rsidRPr="00330416" w:rsidRDefault="009B7DCC" w:rsidP="009B7DCC">
      <w:pPr>
        <w:pStyle w:val="ListParagraph"/>
        <w:numPr>
          <w:ilvl w:val="1"/>
          <w:numId w:val="8"/>
        </w:numPr>
        <w:rPr>
          <w:b/>
        </w:rPr>
      </w:pPr>
      <w:r w:rsidRPr="00330416">
        <w:t>Seek</w:t>
      </w:r>
      <w:r w:rsidR="00C230D1" w:rsidRPr="00330416">
        <w:t xml:space="preserve"> opportunities to achieve sustainable groundwater conditions that support and balance a vital agricultural economy</w:t>
      </w:r>
      <w:r w:rsidR="004C0608" w:rsidRPr="00330416">
        <w:t>,</w:t>
      </w:r>
      <w:r w:rsidR="00D8718E" w:rsidRPr="00330416">
        <w:t xml:space="preserve"> industrial uses,</w:t>
      </w:r>
      <w:r w:rsidR="004C0608" w:rsidRPr="00330416">
        <w:t xml:space="preserve"> </w:t>
      </w:r>
      <w:r w:rsidR="00C230D1" w:rsidRPr="00330416">
        <w:t>domestic</w:t>
      </w:r>
      <w:r w:rsidR="00D8718E" w:rsidRPr="00330416">
        <w:t xml:space="preserve">, and </w:t>
      </w:r>
      <w:r w:rsidRPr="00330416">
        <w:t xml:space="preserve"> public water uses</w:t>
      </w:r>
    </w:p>
    <w:p w14:paraId="0B9818A6" w14:textId="77777777" w:rsidR="00D65ED0" w:rsidRPr="00330416" w:rsidRDefault="00B05EE5" w:rsidP="009B7DCC">
      <w:pPr>
        <w:pStyle w:val="ListParagraph"/>
        <w:numPr>
          <w:ilvl w:val="1"/>
          <w:numId w:val="8"/>
        </w:numPr>
        <w:rPr>
          <w:b/>
        </w:rPr>
      </w:pPr>
      <w:r w:rsidRPr="00330416">
        <w:t>Acknowledge that v</w:t>
      </w:r>
      <w:r w:rsidR="004162AB" w:rsidRPr="00330416">
        <w:t>ariable groundwater conditions</w:t>
      </w:r>
      <w:r w:rsidR="00351B40" w:rsidRPr="00330416">
        <w:t xml:space="preserve"> exist throughout the county and</w:t>
      </w:r>
      <w:r w:rsidR="004162AB" w:rsidRPr="00330416">
        <w:t xml:space="preserve"> require stakeholders to manage the diversity </w:t>
      </w:r>
      <w:r w:rsidR="00351B40" w:rsidRPr="00330416">
        <w:t xml:space="preserve">in order </w:t>
      </w:r>
      <w:r w:rsidR="004162AB" w:rsidRPr="00330416">
        <w:t>to achieve sustainability</w:t>
      </w:r>
      <w:r w:rsidR="00D65ED0" w:rsidRPr="00330416">
        <w:t xml:space="preserve"> </w:t>
      </w:r>
    </w:p>
    <w:p w14:paraId="64F65BE3" w14:textId="77777777" w:rsidR="00D65ED0" w:rsidRPr="00330416" w:rsidRDefault="00D65ED0" w:rsidP="009B7DCC">
      <w:pPr>
        <w:rPr>
          <w:b/>
        </w:rPr>
      </w:pPr>
    </w:p>
    <w:p w14:paraId="5A300D86" w14:textId="77777777" w:rsidR="00012DA8" w:rsidRPr="00330416" w:rsidRDefault="00012DA8" w:rsidP="00D65ED0">
      <w:pPr>
        <w:pStyle w:val="ListParagraph"/>
        <w:numPr>
          <w:ilvl w:val="0"/>
          <w:numId w:val="5"/>
        </w:numPr>
        <w:rPr>
          <w:b/>
        </w:rPr>
      </w:pPr>
      <w:r w:rsidRPr="00330416">
        <w:rPr>
          <w:b/>
        </w:rPr>
        <w:t xml:space="preserve">Seek mutual understanding </w:t>
      </w:r>
      <w:r w:rsidR="009C60FB" w:rsidRPr="00330416">
        <w:rPr>
          <w:b/>
        </w:rPr>
        <w:t>regarding</w:t>
      </w:r>
      <w:r w:rsidR="00D65ED0" w:rsidRPr="00330416">
        <w:rPr>
          <w:b/>
        </w:rPr>
        <w:t xml:space="preserve"> the impact of GSA formation o</w:t>
      </w:r>
      <w:r w:rsidRPr="00330416">
        <w:rPr>
          <w:b/>
        </w:rPr>
        <w:t xml:space="preserve">n water accessibility </w:t>
      </w:r>
    </w:p>
    <w:p w14:paraId="0083A367" w14:textId="77777777" w:rsidR="00012DA8" w:rsidRPr="00330416" w:rsidRDefault="00DA06E9" w:rsidP="00012DA8">
      <w:pPr>
        <w:pStyle w:val="ListParagraph"/>
        <w:numPr>
          <w:ilvl w:val="1"/>
          <w:numId w:val="9"/>
        </w:numPr>
        <w:rPr>
          <w:b/>
        </w:rPr>
      </w:pPr>
      <w:r w:rsidRPr="00330416">
        <w:t>M</w:t>
      </w:r>
      <w:r w:rsidR="00012DA8" w:rsidRPr="00330416">
        <w:t xml:space="preserve">aintain </w:t>
      </w:r>
      <w:r w:rsidR="00896FE6" w:rsidRPr="00330416">
        <w:t xml:space="preserve">and support </w:t>
      </w:r>
      <w:r w:rsidR="00012DA8" w:rsidRPr="00330416">
        <w:t>existing surface water rights</w:t>
      </w:r>
    </w:p>
    <w:p w14:paraId="5520521A" w14:textId="77777777" w:rsidR="00012DA8" w:rsidRPr="00330416" w:rsidRDefault="00983D02" w:rsidP="00012DA8">
      <w:pPr>
        <w:pStyle w:val="ListParagraph"/>
        <w:numPr>
          <w:ilvl w:val="1"/>
          <w:numId w:val="9"/>
        </w:numPr>
        <w:rPr>
          <w:b/>
        </w:rPr>
      </w:pPr>
      <w:r w:rsidRPr="00330416">
        <w:t>E</w:t>
      </w:r>
      <w:r w:rsidR="00012DA8" w:rsidRPr="00330416">
        <w:t xml:space="preserve">nsure sufficient and affordable groundwater availability to meet multiple uses </w:t>
      </w:r>
    </w:p>
    <w:p w14:paraId="53FA8550" w14:textId="77777777" w:rsidR="00D65ED0" w:rsidRPr="00330416" w:rsidRDefault="00983D02" w:rsidP="00012DA8">
      <w:pPr>
        <w:pStyle w:val="ListParagraph"/>
        <w:numPr>
          <w:ilvl w:val="1"/>
          <w:numId w:val="9"/>
        </w:numPr>
        <w:rPr>
          <w:b/>
        </w:rPr>
      </w:pPr>
      <w:r w:rsidRPr="00330416">
        <w:t>P</w:t>
      </w:r>
      <w:r w:rsidR="00012DA8" w:rsidRPr="00330416">
        <w:t>ursue</w:t>
      </w:r>
      <w:r w:rsidR="00D65ED0" w:rsidRPr="00330416">
        <w:t xml:space="preserve"> solutions </w:t>
      </w:r>
      <w:r w:rsidR="00E1558B" w:rsidRPr="00330416">
        <w:t xml:space="preserve">to </w:t>
      </w:r>
      <w:r w:rsidR="00D65ED0" w:rsidRPr="00330416">
        <w:t xml:space="preserve">increase groundwater availability, recharge through sound groundwater use, and encourage surface water use, where </w:t>
      </w:r>
      <w:r w:rsidR="00012DA8" w:rsidRPr="00330416">
        <w:t>possible</w:t>
      </w:r>
    </w:p>
    <w:p w14:paraId="4CD93982" w14:textId="77777777" w:rsidR="00012DA8" w:rsidRDefault="00012DA8" w:rsidP="00012DA8">
      <w:pPr>
        <w:rPr>
          <w:b/>
          <w:sz w:val="24"/>
          <w:szCs w:val="24"/>
        </w:rPr>
      </w:pPr>
    </w:p>
    <w:p w14:paraId="44801C33" w14:textId="77777777" w:rsidR="00012DA8" w:rsidRPr="00012DA8" w:rsidRDefault="00012DA8" w:rsidP="00012DA8">
      <w:pPr>
        <w:rPr>
          <w:b/>
          <w:sz w:val="24"/>
          <w:szCs w:val="24"/>
        </w:rPr>
      </w:pPr>
    </w:p>
    <w:p w14:paraId="6AB18700" w14:textId="77777777" w:rsidR="006A7C65" w:rsidRPr="00D65ED0" w:rsidRDefault="006A7C65" w:rsidP="00D65ED0">
      <w:pPr>
        <w:ind w:left="360"/>
        <w:rPr>
          <w:b/>
        </w:rPr>
      </w:pPr>
    </w:p>
    <w:p w14:paraId="6BF57A65" w14:textId="77777777" w:rsidR="001222A4" w:rsidRDefault="001222A4" w:rsidP="00DE27B3">
      <w:pPr>
        <w:tabs>
          <w:tab w:val="left" w:pos="5023"/>
        </w:tabs>
      </w:pPr>
    </w:p>
    <w:sectPr w:rsidR="001222A4" w:rsidSect="00D97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57C2" w14:textId="77777777" w:rsidR="00AB544B" w:rsidRDefault="00AB544B" w:rsidP="00095816">
      <w:r>
        <w:separator/>
      </w:r>
    </w:p>
  </w:endnote>
  <w:endnote w:type="continuationSeparator" w:id="0">
    <w:p w14:paraId="5244022B" w14:textId="77777777" w:rsidR="00AB544B" w:rsidRDefault="00AB544B" w:rsidP="000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BD90" w14:textId="77777777" w:rsidR="00095816" w:rsidRDefault="0009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270B" w14:textId="77777777" w:rsidR="00095816" w:rsidRDefault="0009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96B3" w14:textId="77777777" w:rsidR="00095816" w:rsidRDefault="0009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1B237" w14:textId="77777777" w:rsidR="00AB544B" w:rsidRDefault="00AB544B" w:rsidP="00095816">
      <w:r>
        <w:separator/>
      </w:r>
    </w:p>
  </w:footnote>
  <w:footnote w:type="continuationSeparator" w:id="0">
    <w:p w14:paraId="4ED2C21E" w14:textId="77777777" w:rsidR="00AB544B" w:rsidRDefault="00AB544B" w:rsidP="0009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3BF2" w14:textId="77777777" w:rsidR="00095816" w:rsidRDefault="0009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94824"/>
      <w:docPartObj>
        <w:docPartGallery w:val="Watermarks"/>
        <w:docPartUnique/>
      </w:docPartObj>
    </w:sdtPr>
    <w:sdtEndPr/>
    <w:sdtContent>
      <w:p w14:paraId="40D184EC" w14:textId="77777777" w:rsidR="00095816" w:rsidRDefault="00536CD8">
        <w:pPr>
          <w:pStyle w:val="Header"/>
        </w:pPr>
        <w:r>
          <w:rPr>
            <w:noProof/>
            <w:lang w:eastAsia="zh-TW"/>
          </w:rPr>
          <w:pict w14:anchorId="5B64F9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3EB" w14:textId="77777777" w:rsidR="00095816" w:rsidRDefault="00095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D7F"/>
    <w:multiLevelType w:val="hybridMultilevel"/>
    <w:tmpl w:val="8788FA20"/>
    <w:lvl w:ilvl="0" w:tplc="2CA6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F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2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C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CF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E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927E9"/>
    <w:multiLevelType w:val="hybridMultilevel"/>
    <w:tmpl w:val="A34A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756"/>
    <w:multiLevelType w:val="hybridMultilevel"/>
    <w:tmpl w:val="1C2E9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6A4C"/>
    <w:multiLevelType w:val="hybridMultilevel"/>
    <w:tmpl w:val="48B4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F46"/>
    <w:multiLevelType w:val="hybridMultilevel"/>
    <w:tmpl w:val="7FE879DC"/>
    <w:lvl w:ilvl="0" w:tplc="638C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8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A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A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1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8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8E1407"/>
    <w:multiLevelType w:val="hybridMultilevel"/>
    <w:tmpl w:val="289C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0727"/>
    <w:multiLevelType w:val="hybridMultilevel"/>
    <w:tmpl w:val="30E08F14"/>
    <w:lvl w:ilvl="0" w:tplc="62CA7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3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E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E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A5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0793D"/>
    <w:multiLevelType w:val="hybridMultilevel"/>
    <w:tmpl w:val="B9DE0640"/>
    <w:lvl w:ilvl="0" w:tplc="2E74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7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B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A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0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A5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BB0452"/>
    <w:multiLevelType w:val="hybridMultilevel"/>
    <w:tmpl w:val="C5E0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67DB0"/>
    <w:multiLevelType w:val="hybridMultilevel"/>
    <w:tmpl w:val="55F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46DA6"/>
    <w:multiLevelType w:val="hybridMultilevel"/>
    <w:tmpl w:val="9ED6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1"/>
    <w:rsid w:val="00012DA8"/>
    <w:rsid w:val="00095816"/>
    <w:rsid w:val="001222A4"/>
    <w:rsid w:val="00182252"/>
    <w:rsid w:val="00186F28"/>
    <w:rsid w:val="001B471F"/>
    <w:rsid w:val="001C5260"/>
    <w:rsid w:val="001E1358"/>
    <w:rsid w:val="002157DD"/>
    <w:rsid w:val="0032135D"/>
    <w:rsid w:val="00330416"/>
    <w:rsid w:val="00342176"/>
    <w:rsid w:val="00351B40"/>
    <w:rsid w:val="0035695F"/>
    <w:rsid w:val="003C3EED"/>
    <w:rsid w:val="00407D12"/>
    <w:rsid w:val="004162AB"/>
    <w:rsid w:val="00421CF5"/>
    <w:rsid w:val="00430D9E"/>
    <w:rsid w:val="004C0608"/>
    <w:rsid w:val="004C75F8"/>
    <w:rsid w:val="00536CD8"/>
    <w:rsid w:val="005675A9"/>
    <w:rsid w:val="005D5194"/>
    <w:rsid w:val="005D557E"/>
    <w:rsid w:val="005D62CB"/>
    <w:rsid w:val="0065273A"/>
    <w:rsid w:val="006A7C65"/>
    <w:rsid w:val="00704A82"/>
    <w:rsid w:val="00727517"/>
    <w:rsid w:val="0085633C"/>
    <w:rsid w:val="00890FB1"/>
    <w:rsid w:val="00896FE6"/>
    <w:rsid w:val="008E3437"/>
    <w:rsid w:val="008E6CE0"/>
    <w:rsid w:val="00961817"/>
    <w:rsid w:val="00983D02"/>
    <w:rsid w:val="009B7DCC"/>
    <w:rsid w:val="009C60FB"/>
    <w:rsid w:val="009C6BA4"/>
    <w:rsid w:val="00A026CA"/>
    <w:rsid w:val="00A14B12"/>
    <w:rsid w:val="00A76ED7"/>
    <w:rsid w:val="00A91B07"/>
    <w:rsid w:val="00AB544B"/>
    <w:rsid w:val="00AC23E4"/>
    <w:rsid w:val="00B05EE5"/>
    <w:rsid w:val="00B16A3C"/>
    <w:rsid w:val="00B93582"/>
    <w:rsid w:val="00BA0DD8"/>
    <w:rsid w:val="00BA56C1"/>
    <w:rsid w:val="00C230D1"/>
    <w:rsid w:val="00CB72D9"/>
    <w:rsid w:val="00CF12C0"/>
    <w:rsid w:val="00D65ED0"/>
    <w:rsid w:val="00D8718E"/>
    <w:rsid w:val="00DA06E9"/>
    <w:rsid w:val="00DA4A09"/>
    <w:rsid w:val="00DC614C"/>
    <w:rsid w:val="00DE27B3"/>
    <w:rsid w:val="00E1558B"/>
    <w:rsid w:val="00E62FD0"/>
    <w:rsid w:val="00E714AD"/>
    <w:rsid w:val="00E7324C"/>
    <w:rsid w:val="00F22D21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2A579"/>
  <w15:docId w15:val="{0E78D995-7AAF-45E1-B059-E3C6D19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816"/>
  </w:style>
  <w:style w:type="paragraph" w:styleId="Footer">
    <w:name w:val="footer"/>
    <w:basedOn w:val="Normal"/>
    <w:link w:val="FooterChar"/>
    <w:uiPriority w:val="99"/>
    <w:unhideWhenUsed/>
    <w:rsid w:val="0009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16"/>
  </w:style>
  <w:style w:type="paragraph" w:styleId="NormalWeb">
    <w:name w:val="Normal (Web)"/>
    <w:basedOn w:val="Normal"/>
    <w:uiPriority w:val="99"/>
    <w:semiHidden/>
    <w:unhideWhenUsed/>
    <w:rsid w:val="00012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DA8"/>
    <w:rPr>
      <w:b/>
      <w:bCs/>
    </w:rPr>
  </w:style>
  <w:style w:type="character" w:styleId="Emphasis">
    <w:name w:val="Emphasis"/>
    <w:basedOn w:val="DefaultParagraphFont"/>
    <w:uiPriority w:val="20"/>
    <w:qFormat/>
    <w:rsid w:val="00012D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141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646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13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49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3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20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6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3C7-3A52-48CC-B67C-B469902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Skelton</dc:creator>
  <cp:lastModifiedBy>Carlone, Tania</cp:lastModifiedBy>
  <cp:revision>2</cp:revision>
  <cp:lastPrinted>2016-05-23T23:21:00Z</cp:lastPrinted>
  <dcterms:created xsi:type="dcterms:W3CDTF">2016-05-25T00:26:00Z</dcterms:created>
  <dcterms:modified xsi:type="dcterms:W3CDTF">2016-05-25T00:26:00Z</dcterms:modified>
</cp:coreProperties>
</file>