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65F28D" w14:textId="77777777" w:rsidR="00C057C2" w:rsidRDefault="007C1BF6">
      <w:pPr>
        <w:spacing w:after="47" w:line="259" w:lineRule="auto"/>
        <w:ind w:left="163" w:firstLine="0"/>
        <w:jc w:val="center"/>
      </w:pPr>
      <w:r>
        <w:rPr>
          <w:sz w:val="56"/>
        </w:rPr>
        <w:t xml:space="preserve"> </w:t>
      </w:r>
    </w:p>
    <w:p w14:paraId="6216CDAF" w14:textId="77777777" w:rsidR="00C057C2" w:rsidRDefault="007C1BF6">
      <w:pPr>
        <w:spacing w:after="0" w:line="259" w:lineRule="auto"/>
        <w:ind w:left="163" w:firstLine="0"/>
        <w:jc w:val="center"/>
      </w:pPr>
      <w:r>
        <w:rPr>
          <w:sz w:val="56"/>
        </w:rPr>
        <w:t xml:space="preserve"> </w:t>
      </w:r>
    </w:p>
    <w:p w14:paraId="1FDD90D6" w14:textId="77777777" w:rsidR="00C057C2" w:rsidRDefault="007C1BF6">
      <w:pPr>
        <w:spacing w:after="19" w:line="259" w:lineRule="auto"/>
        <w:ind w:left="0" w:firstLine="0"/>
      </w:pPr>
      <w:r>
        <w:t xml:space="preserve"> </w:t>
      </w:r>
    </w:p>
    <w:p w14:paraId="120A36F0" w14:textId="77777777" w:rsidR="00C057C2" w:rsidRDefault="007C1BF6">
      <w:pPr>
        <w:spacing w:after="324" w:line="259" w:lineRule="auto"/>
        <w:ind w:left="0" w:firstLine="0"/>
      </w:pPr>
      <w:r>
        <w:t xml:space="preserve"> </w:t>
      </w:r>
    </w:p>
    <w:p w14:paraId="2CEA5CD2" w14:textId="77777777" w:rsidR="00C057C2" w:rsidRPr="00816655" w:rsidRDefault="007C1BF6">
      <w:pPr>
        <w:spacing w:after="45" w:line="259" w:lineRule="auto"/>
        <w:ind w:left="163" w:firstLine="0"/>
        <w:jc w:val="center"/>
        <w:rPr>
          <w:sz w:val="32"/>
        </w:rPr>
      </w:pPr>
      <w:r w:rsidRPr="00816655">
        <w:rPr>
          <w:sz w:val="96"/>
        </w:rPr>
        <w:t xml:space="preserve"> </w:t>
      </w:r>
    </w:p>
    <w:p w14:paraId="35F7B0A4" w14:textId="75214552" w:rsidR="00F6352F" w:rsidRPr="00816655" w:rsidRDefault="00CC6AAC" w:rsidP="00F6352F">
      <w:pPr>
        <w:widowControl w:val="0"/>
        <w:tabs>
          <w:tab w:val="left" w:pos="360"/>
        </w:tabs>
        <w:jc w:val="center"/>
        <w:outlineLvl w:val="0"/>
        <w:rPr>
          <w:b/>
          <w:sz w:val="40"/>
          <w:szCs w:val="32"/>
        </w:rPr>
      </w:pPr>
      <w:r w:rsidRPr="00816655">
        <w:rPr>
          <w:b/>
          <w:sz w:val="40"/>
          <w:szCs w:val="32"/>
        </w:rPr>
        <w:t>Glenn County Air Pollution Control District</w:t>
      </w:r>
    </w:p>
    <w:p w14:paraId="7A4060EF" w14:textId="77777777" w:rsidR="00F6352F" w:rsidRPr="00A45580" w:rsidRDefault="00F6352F" w:rsidP="00F6352F">
      <w:pPr>
        <w:widowControl w:val="0"/>
        <w:tabs>
          <w:tab w:val="left" w:pos="360"/>
        </w:tabs>
        <w:jc w:val="center"/>
        <w:outlineLvl w:val="0"/>
        <w:rPr>
          <w:b/>
          <w:sz w:val="32"/>
          <w:szCs w:val="32"/>
        </w:rPr>
      </w:pPr>
    </w:p>
    <w:p w14:paraId="12D3BD78" w14:textId="19BEE732" w:rsidR="00F6352F" w:rsidRPr="00816655" w:rsidRDefault="00B66F7A" w:rsidP="00F6352F">
      <w:pPr>
        <w:widowControl w:val="0"/>
        <w:tabs>
          <w:tab w:val="left" w:pos="360"/>
        </w:tabs>
        <w:jc w:val="center"/>
        <w:rPr>
          <w:b/>
          <w:sz w:val="36"/>
          <w:szCs w:val="32"/>
        </w:rPr>
      </w:pPr>
      <w:r w:rsidRPr="00816655">
        <w:rPr>
          <w:b/>
          <w:sz w:val="36"/>
          <w:szCs w:val="32"/>
        </w:rPr>
        <w:t>Community Air Protection Incentives</w:t>
      </w:r>
    </w:p>
    <w:p w14:paraId="601855D2" w14:textId="77777777" w:rsidR="00F6352F" w:rsidRDefault="00F6352F" w:rsidP="00F6352F">
      <w:pPr>
        <w:widowControl w:val="0"/>
        <w:tabs>
          <w:tab w:val="left" w:pos="360"/>
        </w:tabs>
        <w:jc w:val="center"/>
        <w:rPr>
          <w:b/>
          <w:sz w:val="32"/>
          <w:szCs w:val="32"/>
        </w:rPr>
      </w:pPr>
    </w:p>
    <w:p w14:paraId="20A14018" w14:textId="77777777" w:rsidR="00F6352F" w:rsidRPr="00A45580" w:rsidRDefault="00F6352F" w:rsidP="00F6352F">
      <w:pPr>
        <w:widowControl w:val="0"/>
        <w:tabs>
          <w:tab w:val="left" w:pos="360"/>
        </w:tabs>
        <w:jc w:val="center"/>
        <w:rPr>
          <w:b/>
          <w:sz w:val="32"/>
          <w:szCs w:val="32"/>
        </w:rPr>
      </w:pPr>
      <w:r>
        <w:rPr>
          <w:b/>
          <w:sz w:val="32"/>
          <w:szCs w:val="32"/>
        </w:rPr>
        <w:t>Policies and Procedures</w:t>
      </w:r>
      <w:r w:rsidR="009603D5">
        <w:rPr>
          <w:b/>
          <w:sz w:val="32"/>
          <w:szCs w:val="32"/>
        </w:rPr>
        <w:t xml:space="preserve"> Manual</w:t>
      </w:r>
    </w:p>
    <w:p w14:paraId="65249449" w14:textId="77777777" w:rsidR="00F6352F" w:rsidRPr="00A45580" w:rsidRDefault="00F6352F" w:rsidP="00F6352F">
      <w:pPr>
        <w:widowControl w:val="0"/>
        <w:tabs>
          <w:tab w:val="left" w:pos="360"/>
        </w:tabs>
        <w:jc w:val="center"/>
        <w:rPr>
          <w:b/>
          <w:sz w:val="32"/>
          <w:szCs w:val="32"/>
        </w:rPr>
      </w:pPr>
    </w:p>
    <w:p w14:paraId="47599DDE" w14:textId="77777777" w:rsidR="00F6352F" w:rsidRDefault="00F6352F" w:rsidP="00F6352F">
      <w:pPr>
        <w:widowControl w:val="0"/>
        <w:tabs>
          <w:tab w:val="left" w:pos="360"/>
        </w:tabs>
        <w:jc w:val="center"/>
        <w:rPr>
          <w:b/>
        </w:rPr>
      </w:pPr>
    </w:p>
    <w:p w14:paraId="76568A54" w14:textId="4A576AFF" w:rsidR="00C057C2" w:rsidRDefault="00C057C2">
      <w:pPr>
        <w:spacing w:after="19" w:line="259" w:lineRule="auto"/>
        <w:ind w:left="0" w:firstLine="0"/>
        <w:rPr>
          <w:b/>
        </w:rPr>
      </w:pPr>
    </w:p>
    <w:p w14:paraId="16B096E6" w14:textId="23C985A9" w:rsidR="00CC6AAC" w:rsidRDefault="00CC6AAC">
      <w:pPr>
        <w:spacing w:after="19" w:line="259" w:lineRule="auto"/>
        <w:ind w:left="0" w:firstLine="0"/>
        <w:rPr>
          <w:b/>
        </w:rPr>
      </w:pPr>
    </w:p>
    <w:p w14:paraId="051969A2" w14:textId="3B282A58" w:rsidR="00CC6AAC" w:rsidRDefault="00CC6AAC">
      <w:pPr>
        <w:spacing w:after="19" w:line="259" w:lineRule="auto"/>
        <w:ind w:left="0" w:firstLine="0"/>
        <w:rPr>
          <w:b/>
        </w:rPr>
      </w:pPr>
    </w:p>
    <w:p w14:paraId="0EED57A6" w14:textId="42484170" w:rsidR="00CC6AAC" w:rsidRDefault="00CC6AAC">
      <w:pPr>
        <w:spacing w:after="19" w:line="259" w:lineRule="auto"/>
        <w:ind w:left="0" w:firstLine="0"/>
        <w:rPr>
          <w:b/>
        </w:rPr>
      </w:pPr>
    </w:p>
    <w:p w14:paraId="69034020" w14:textId="32CC73DE" w:rsidR="00CC6AAC" w:rsidRDefault="00CC6AAC">
      <w:pPr>
        <w:spacing w:after="19" w:line="259" w:lineRule="auto"/>
        <w:ind w:left="0" w:firstLine="0"/>
        <w:rPr>
          <w:b/>
        </w:rPr>
      </w:pPr>
    </w:p>
    <w:p w14:paraId="6885CEB5" w14:textId="698D629B" w:rsidR="00CC6AAC" w:rsidRDefault="00CC6AAC">
      <w:pPr>
        <w:spacing w:after="19" w:line="259" w:lineRule="auto"/>
        <w:ind w:left="0" w:firstLine="0"/>
        <w:rPr>
          <w:b/>
        </w:rPr>
      </w:pPr>
    </w:p>
    <w:p w14:paraId="700CC7C5" w14:textId="77777777" w:rsidR="00CC6AAC" w:rsidRDefault="00CC6AAC">
      <w:pPr>
        <w:spacing w:after="19" w:line="259" w:lineRule="auto"/>
        <w:ind w:left="0" w:firstLine="0"/>
      </w:pPr>
    </w:p>
    <w:p w14:paraId="7105B8DD" w14:textId="01DEBD01" w:rsidR="00C057C2" w:rsidRDefault="00C057C2">
      <w:pPr>
        <w:spacing w:after="19" w:line="259" w:lineRule="auto"/>
        <w:ind w:left="0" w:firstLine="0"/>
      </w:pPr>
    </w:p>
    <w:p w14:paraId="0391FC56" w14:textId="500F9BF4" w:rsidR="00C057C2" w:rsidRDefault="00C057C2">
      <w:pPr>
        <w:spacing w:after="21" w:line="259" w:lineRule="auto"/>
        <w:ind w:left="0" w:firstLine="0"/>
      </w:pPr>
    </w:p>
    <w:p w14:paraId="128A2113" w14:textId="0D42A063" w:rsidR="00C057C2" w:rsidRDefault="00C057C2">
      <w:pPr>
        <w:spacing w:after="19" w:line="259" w:lineRule="auto"/>
        <w:ind w:left="0" w:firstLine="0"/>
      </w:pPr>
    </w:p>
    <w:p w14:paraId="5823815C" w14:textId="0A662FC0" w:rsidR="00C057C2" w:rsidRDefault="00C057C2">
      <w:pPr>
        <w:spacing w:after="19" w:line="259" w:lineRule="auto"/>
        <w:ind w:left="0" w:firstLine="0"/>
      </w:pPr>
    </w:p>
    <w:p w14:paraId="65268DBF" w14:textId="547E3FE6" w:rsidR="00C057C2" w:rsidRDefault="00C057C2">
      <w:pPr>
        <w:spacing w:after="19" w:line="259" w:lineRule="auto"/>
        <w:ind w:left="0" w:firstLine="0"/>
      </w:pPr>
    </w:p>
    <w:p w14:paraId="1318C4BC" w14:textId="77777777" w:rsidR="00C057C2" w:rsidRDefault="00C057C2" w:rsidP="00F6352F">
      <w:pPr>
        <w:spacing w:after="21" w:line="259" w:lineRule="auto"/>
        <w:ind w:left="0" w:firstLine="0"/>
      </w:pPr>
    </w:p>
    <w:p w14:paraId="40800870" w14:textId="77777777" w:rsidR="00D91230" w:rsidRDefault="007C1BF6">
      <w:pPr>
        <w:spacing w:after="0" w:line="259" w:lineRule="auto"/>
        <w:ind w:left="75" w:firstLine="0"/>
        <w:jc w:val="center"/>
        <w:sectPr w:rsidR="00D91230" w:rsidSect="00F77203">
          <w:headerReference w:type="even" r:id="rId8"/>
          <w:headerReference w:type="default" r:id="rId9"/>
          <w:footerReference w:type="even" r:id="rId10"/>
          <w:footerReference w:type="default" r:id="rId11"/>
          <w:headerReference w:type="first" r:id="rId12"/>
          <w:footerReference w:type="first" r:id="rId13"/>
          <w:pgSz w:w="12240" w:h="15840" w:code="1"/>
          <w:pgMar w:top="1411" w:right="1440" w:bottom="1411" w:left="1440" w:header="720" w:footer="288" w:gutter="0"/>
          <w:cols w:space="720"/>
          <w:titlePg/>
          <w:docGrid w:linePitch="326"/>
        </w:sectPr>
      </w:pPr>
      <w:r>
        <w:t xml:space="preserve"> </w:t>
      </w:r>
    </w:p>
    <w:p w14:paraId="38402CCD" w14:textId="02F307D4" w:rsidR="00C057C2" w:rsidRDefault="00C057C2" w:rsidP="00CE4D41">
      <w:pPr>
        <w:spacing w:after="0" w:line="259" w:lineRule="auto"/>
      </w:pPr>
    </w:p>
    <w:p w14:paraId="11037969" w14:textId="6383DB3B" w:rsidR="00C057C2" w:rsidRDefault="00C057C2" w:rsidP="00CE4D41">
      <w:pPr>
        <w:spacing w:after="25" w:line="259" w:lineRule="auto"/>
      </w:pPr>
    </w:p>
    <w:p w14:paraId="4D5568D1" w14:textId="040589CB" w:rsidR="00C057C2" w:rsidRDefault="00C057C2">
      <w:pPr>
        <w:spacing w:after="218" w:line="259" w:lineRule="auto"/>
        <w:ind w:left="0" w:firstLine="0"/>
      </w:pPr>
    </w:p>
    <w:p w14:paraId="60A2F231" w14:textId="7F15D7D2" w:rsidR="00C057C2" w:rsidRDefault="00C057C2">
      <w:pPr>
        <w:spacing w:after="220" w:line="259" w:lineRule="auto"/>
        <w:ind w:left="0" w:firstLine="0"/>
      </w:pPr>
    </w:p>
    <w:p w14:paraId="66321A97" w14:textId="07D7DBBF" w:rsidR="00C057C2" w:rsidRDefault="00C057C2">
      <w:pPr>
        <w:spacing w:after="218" w:line="259" w:lineRule="auto"/>
        <w:ind w:left="0" w:firstLine="0"/>
      </w:pPr>
    </w:p>
    <w:p w14:paraId="2B32F610" w14:textId="00DBB5BE" w:rsidR="00C057C2" w:rsidRDefault="00C057C2">
      <w:pPr>
        <w:spacing w:after="220" w:line="259" w:lineRule="auto"/>
        <w:ind w:left="0" w:firstLine="0"/>
      </w:pPr>
    </w:p>
    <w:p w14:paraId="5D168A2B" w14:textId="44FB89A1" w:rsidR="00C057C2" w:rsidRDefault="00C057C2">
      <w:pPr>
        <w:spacing w:after="218" w:line="259" w:lineRule="auto"/>
        <w:ind w:left="0" w:firstLine="0"/>
      </w:pPr>
    </w:p>
    <w:p w14:paraId="44BF82F7" w14:textId="77777777" w:rsidR="00C057C2" w:rsidRDefault="007C1BF6">
      <w:pPr>
        <w:spacing w:after="220" w:line="259" w:lineRule="auto"/>
        <w:ind w:left="0" w:firstLine="0"/>
      </w:pPr>
      <w:r>
        <w:t xml:space="preserve"> </w:t>
      </w:r>
    </w:p>
    <w:p w14:paraId="75E8A489" w14:textId="7319EF72" w:rsidR="00227BA7" w:rsidRDefault="00EE70DA">
      <w:pPr>
        <w:pStyle w:val="TOC1"/>
        <w:tabs>
          <w:tab w:val="left" w:pos="510"/>
          <w:tab w:val="right" w:leader="dot" w:pos="9345"/>
        </w:tabs>
        <w:rPr>
          <w:rFonts w:asciiTheme="minorHAnsi" w:eastAsiaTheme="minorEastAsia" w:hAnsiTheme="minorHAnsi" w:cstheme="minorBidi"/>
          <w:noProof/>
          <w:color w:val="auto"/>
          <w:sz w:val="22"/>
        </w:rPr>
      </w:pPr>
      <w:r>
        <w:lastRenderedPageBreak/>
        <w:fldChar w:fldCharType="begin"/>
      </w:r>
      <w:r>
        <w:instrText xml:space="preserve"> TOC \h \z \t "List Paragraph,1" </w:instrText>
      </w:r>
      <w:r>
        <w:fldChar w:fldCharType="separate"/>
      </w:r>
      <w:hyperlink w:anchor="_Toc29904132" w:history="1">
        <w:r w:rsidR="00227BA7" w:rsidRPr="00EB1A0D">
          <w:rPr>
            <w:rStyle w:val="Hyperlink"/>
            <w:b/>
            <w:noProof/>
          </w:rPr>
          <w:t>I.</w:t>
        </w:r>
        <w:r w:rsidR="00227BA7">
          <w:rPr>
            <w:rFonts w:asciiTheme="minorHAnsi" w:eastAsiaTheme="minorEastAsia" w:hAnsiTheme="minorHAnsi" w:cstheme="minorBidi"/>
            <w:noProof/>
            <w:color w:val="auto"/>
            <w:sz w:val="22"/>
          </w:rPr>
          <w:tab/>
        </w:r>
        <w:r w:rsidR="00227BA7" w:rsidRPr="00EB1A0D">
          <w:rPr>
            <w:rStyle w:val="Hyperlink"/>
            <w:b/>
            <w:noProof/>
          </w:rPr>
          <w:t>Introduction</w:t>
        </w:r>
        <w:r w:rsidR="00227BA7">
          <w:rPr>
            <w:noProof/>
            <w:webHidden/>
          </w:rPr>
          <w:tab/>
        </w:r>
        <w:r w:rsidR="00227BA7">
          <w:rPr>
            <w:noProof/>
            <w:webHidden/>
          </w:rPr>
          <w:fldChar w:fldCharType="begin"/>
        </w:r>
        <w:r w:rsidR="00227BA7">
          <w:rPr>
            <w:noProof/>
            <w:webHidden/>
          </w:rPr>
          <w:instrText xml:space="preserve"> PAGEREF _Toc29904132 \h </w:instrText>
        </w:r>
        <w:r w:rsidR="00227BA7">
          <w:rPr>
            <w:noProof/>
            <w:webHidden/>
          </w:rPr>
        </w:r>
        <w:r w:rsidR="00227BA7">
          <w:rPr>
            <w:noProof/>
            <w:webHidden/>
          </w:rPr>
          <w:fldChar w:fldCharType="separate"/>
        </w:r>
        <w:r w:rsidR="001C65BD">
          <w:rPr>
            <w:noProof/>
            <w:webHidden/>
          </w:rPr>
          <w:t>4</w:t>
        </w:r>
        <w:r w:rsidR="00227BA7">
          <w:rPr>
            <w:noProof/>
            <w:webHidden/>
          </w:rPr>
          <w:fldChar w:fldCharType="end"/>
        </w:r>
      </w:hyperlink>
    </w:p>
    <w:p w14:paraId="222F654F" w14:textId="50CE8405"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34" w:history="1">
        <w:r w:rsidR="00974031">
          <w:rPr>
            <w:rStyle w:val="Hyperlink"/>
            <w:b/>
            <w:noProof/>
          </w:rPr>
          <w:t>II</w:t>
        </w:r>
        <w:r w:rsidR="00227BA7" w:rsidRPr="00EB1A0D">
          <w:rPr>
            <w:rStyle w:val="Hyperlink"/>
            <w:b/>
            <w:noProof/>
          </w:rPr>
          <w:t>.</w:t>
        </w:r>
        <w:r w:rsidR="00227BA7">
          <w:rPr>
            <w:rFonts w:asciiTheme="minorHAnsi" w:eastAsiaTheme="minorEastAsia" w:hAnsiTheme="minorHAnsi" w:cstheme="minorBidi"/>
            <w:noProof/>
            <w:color w:val="auto"/>
            <w:sz w:val="22"/>
          </w:rPr>
          <w:tab/>
        </w:r>
        <w:r w:rsidR="00227BA7" w:rsidRPr="00EB1A0D">
          <w:rPr>
            <w:rStyle w:val="Hyperlink"/>
            <w:b/>
            <w:noProof/>
          </w:rPr>
          <w:t>Eligible Project Categories</w:t>
        </w:r>
        <w:r w:rsidR="00227BA7">
          <w:rPr>
            <w:noProof/>
            <w:webHidden/>
          </w:rPr>
          <w:tab/>
        </w:r>
        <w:r w:rsidR="00227BA7">
          <w:rPr>
            <w:noProof/>
            <w:webHidden/>
          </w:rPr>
          <w:fldChar w:fldCharType="begin"/>
        </w:r>
        <w:r w:rsidR="00227BA7">
          <w:rPr>
            <w:noProof/>
            <w:webHidden/>
          </w:rPr>
          <w:instrText xml:space="preserve"> PAGEREF _Toc29904134 \h </w:instrText>
        </w:r>
        <w:r w:rsidR="00227BA7">
          <w:rPr>
            <w:noProof/>
            <w:webHidden/>
          </w:rPr>
        </w:r>
        <w:r w:rsidR="00227BA7">
          <w:rPr>
            <w:noProof/>
            <w:webHidden/>
          </w:rPr>
          <w:fldChar w:fldCharType="separate"/>
        </w:r>
        <w:r w:rsidR="001C65BD">
          <w:rPr>
            <w:noProof/>
            <w:webHidden/>
          </w:rPr>
          <w:t>4</w:t>
        </w:r>
        <w:r w:rsidR="00227BA7">
          <w:rPr>
            <w:noProof/>
            <w:webHidden/>
          </w:rPr>
          <w:fldChar w:fldCharType="end"/>
        </w:r>
      </w:hyperlink>
    </w:p>
    <w:p w14:paraId="0F4E4645" w14:textId="4CDD262A"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35" w:history="1">
        <w:r w:rsidR="00227BA7" w:rsidRPr="00EB1A0D">
          <w:rPr>
            <w:rStyle w:val="Hyperlink"/>
            <w:b/>
            <w:bCs/>
            <w:noProof/>
          </w:rPr>
          <w:t>A.</w:t>
        </w:r>
        <w:r w:rsidR="00227BA7">
          <w:rPr>
            <w:rFonts w:asciiTheme="minorHAnsi" w:eastAsiaTheme="minorEastAsia" w:hAnsiTheme="minorHAnsi" w:cstheme="minorBidi"/>
            <w:noProof/>
            <w:color w:val="auto"/>
            <w:sz w:val="22"/>
          </w:rPr>
          <w:tab/>
        </w:r>
        <w:r w:rsidR="00227BA7" w:rsidRPr="00EB1A0D">
          <w:rPr>
            <w:rStyle w:val="Hyperlink"/>
            <w:noProof/>
          </w:rPr>
          <w:t>Carl Moyer Program Eligible Projects</w:t>
        </w:r>
        <w:r w:rsidR="00227BA7">
          <w:rPr>
            <w:noProof/>
            <w:webHidden/>
          </w:rPr>
          <w:tab/>
        </w:r>
        <w:r w:rsidR="00227BA7">
          <w:rPr>
            <w:noProof/>
            <w:webHidden/>
          </w:rPr>
          <w:fldChar w:fldCharType="begin"/>
        </w:r>
        <w:r w:rsidR="00227BA7">
          <w:rPr>
            <w:noProof/>
            <w:webHidden/>
          </w:rPr>
          <w:instrText xml:space="preserve"> PAGEREF _Toc29904135 \h </w:instrText>
        </w:r>
        <w:r w:rsidR="00227BA7">
          <w:rPr>
            <w:noProof/>
            <w:webHidden/>
          </w:rPr>
        </w:r>
        <w:r w:rsidR="00227BA7">
          <w:rPr>
            <w:noProof/>
            <w:webHidden/>
          </w:rPr>
          <w:fldChar w:fldCharType="separate"/>
        </w:r>
        <w:r w:rsidR="001C65BD">
          <w:rPr>
            <w:noProof/>
            <w:webHidden/>
          </w:rPr>
          <w:t>4</w:t>
        </w:r>
        <w:r w:rsidR="00227BA7">
          <w:rPr>
            <w:noProof/>
            <w:webHidden/>
          </w:rPr>
          <w:fldChar w:fldCharType="end"/>
        </w:r>
      </w:hyperlink>
    </w:p>
    <w:p w14:paraId="48EA6BE1" w14:textId="57ADED53"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36" w:history="1">
        <w:r w:rsidR="00227BA7" w:rsidRPr="00EB1A0D">
          <w:rPr>
            <w:rStyle w:val="Hyperlink"/>
            <w:noProof/>
          </w:rPr>
          <w:t>a.</w:t>
        </w:r>
        <w:r w:rsidR="00227BA7">
          <w:rPr>
            <w:rFonts w:asciiTheme="minorHAnsi" w:eastAsiaTheme="minorEastAsia" w:hAnsiTheme="minorHAnsi" w:cstheme="minorBidi"/>
            <w:noProof/>
            <w:color w:val="auto"/>
            <w:sz w:val="22"/>
          </w:rPr>
          <w:tab/>
        </w:r>
        <w:r w:rsidR="00227BA7" w:rsidRPr="00EB1A0D">
          <w:rPr>
            <w:rStyle w:val="Hyperlink"/>
            <w:noProof/>
          </w:rPr>
          <w:t>Heavy Duty Engine Replacement</w:t>
        </w:r>
        <w:r w:rsidR="00227BA7">
          <w:rPr>
            <w:noProof/>
            <w:webHidden/>
          </w:rPr>
          <w:tab/>
        </w:r>
        <w:r w:rsidR="00227BA7">
          <w:rPr>
            <w:noProof/>
            <w:webHidden/>
          </w:rPr>
          <w:fldChar w:fldCharType="begin"/>
        </w:r>
        <w:r w:rsidR="00227BA7">
          <w:rPr>
            <w:noProof/>
            <w:webHidden/>
          </w:rPr>
          <w:instrText xml:space="preserve"> PAGEREF _Toc29904136 \h </w:instrText>
        </w:r>
        <w:r w:rsidR="00227BA7">
          <w:rPr>
            <w:noProof/>
            <w:webHidden/>
          </w:rPr>
        </w:r>
        <w:r w:rsidR="00227BA7">
          <w:rPr>
            <w:noProof/>
            <w:webHidden/>
          </w:rPr>
          <w:fldChar w:fldCharType="separate"/>
        </w:r>
        <w:r w:rsidR="001C65BD">
          <w:rPr>
            <w:noProof/>
            <w:webHidden/>
          </w:rPr>
          <w:t>5</w:t>
        </w:r>
        <w:r w:rsidR="00227BA7">
          <w:rPr>
            <w:noProof/>
            <w:webHidden/>
          </w:rPr>
          <w:fldChar w:fldCharType="end"/>
        </w:r>
      </w:hyperlink>
    </w:p>
    <w:p w14:paraId="221E3C0D" w14:textId="7C3E7F68"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39" w:history="1">
        <w:r w:rsidR="00227BA7" w:rsidRPr="00EB1A0D">
          <w:rPr>
            <w:rStyle w:val="Hyperlink"/>
            <w:noProof/>
          </w:rPr>
          <w:t>b.</w:t>
        </w:r>
        <w:r w:rsidR="00227BA7">
          <w:rPr>
            <w:rFonts w:asciiTheme="minorHAnsi" w:eastAsiaTheme="minorEastAsia" w:hAnsiTheme="minorHAnsi" w:cstheme="minorBidi"/>
            <w:noProof/>
            <w:color w:val="auto"/>
            <w:sz w:val="22"/>
          </w:rPr>
          <w:tab/>
        </w:r>
        <w:r w:rsidR="00227BA7" w:rsidRPr="00EB1A0D">
          <w:rPr>
            <w:rStyle w:val="Hyperlink"/>
            <w:noProof/>
          </w:rPr>
          <w:t>Zero Emission Infrastructure</w:t>
        </w:r>
        <w:r w:rsidR="00227BA7">
          <w:rPr>
            <w:noProof/>
            <w:webHidden/>
          </w:rPr>
          <w:tab/>
        </w:r>
        <w:r w:rsidR="00227BA7">
          <w:rPr>
            <w:noProof/>
            <w:webHidden/>
          </w:rPr>
          <w:fldChar w:fldCharType="begin"/>
        </w:r>
        <w:r w:rsidR="00227BA7">
          <w:rPr>
            <w:noProof/>
            <w:webHidden/>
          </w:rPr>
          <w:instrText xml:space="preserve"> PAGEREF _Toc29904139 \h </w:instrText>
        </w:r>
        <w:r w:rsidR="00227BA7">
          <w:rPr>
            <w:noProof/>
            <w:webHidden/>
          </w:rPr>
        </w:r>
        <w:r w:rsidR="00227BA7">
          <w:rPr>
            <w:noProof/>
            <w:webHidden/>
          </w:rPr>
          <w:fldChar w:fldCharType="separate"/>
        </w:r>
        <w:r w:rsidR="001C65BD">
          <w:rPr>
            <w:noProof/>
            <w:webHidden/>
          </w:rPr>
          <w:t>5</w:t>
        </w:r>
        <w:r w:rsidR="00227BA7">
          <w:rPr>
            <w:noProof/>
            <w:webHidden/>
          </w:rPr>
          <w:fldChar w:fldCharType="end"/>
        </w:r>
      </w:hyperlink>
    </w:p>
    <w:p w14:paraId="702DE3CA" w14:textId="15B7A0E8"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42" w:history="1">
        <w:r w:rsidR="00227BA7" w:rsidRPr="00EB1A0D">
          <w:rPr>
            <w:rStyle w:val="Hyperlink"/>
            <w:b/>
            <w:bCs/>
            <w:noProof/>
          </w:rPr>
          <w:t>B.</w:t>
        </w:r>
        <w:r w:rsidR="00227BA7">
          <w:rPr>
            <w:rFonts w:asciiTheme="minorHAnsi" w:eastAsiaTheme="minorEastAsia" w:hAnsiTheme="minorHAnsi" w:cstheme="minorBidi"/>
            <w:noProof/>
            <w:color w:val="auto"/>
            <w:sz w:val="22"/>
          </w:rPr>
          <w:tab/>
        </w:r>
        <w:r w:rsidR="00227BA7" w:rsidRPr="00EB1A0D">
          <w:rPr>
            <w:rStyle w:val="Hyperlink"/>
            <w:noProof/>
          </w:rPr>
          <w:t>Reducing Air Pollution in Schools</w:t>
        </w:r>
        <w:r w:rsidR="00227BA7">
          <w:rPr>
            <w:noProof/>
            <w:webHidden/>
          </w:rPr>
          <w:tab/>
        </w:r>
        <w:r w:rsidR="00227BA7">
          <w:rPr>
            <w:noProof/>
            <w:webHidden/>
          </w:rPr>
          <w:fldChar w:fldCharType="begin"/>
        </w:r>
        <w:r w:rsidR="00227BA7">
          <w:rPr>
            <w:noProof/>
            <w:webHidden/>
          </w:rPr>
          <w:instrText xml:space="preserve"> PAGEREF _Toc29904142 \h </w:instrText>
        </w:r>
        <w:r w:rsidR="00227BA7">
          <w:rPr>
            <w:noProof/>
            <w:webHidden/>
          </w:rPr>
        </w:r>
        <w:r w:rsidR="00227BA7">
          <w:rPr>
            <w:noProof/>
            <w:webHidden/>
          </w:rPr>
          <w:fldChar w:fldCharType="separate"/>
        </w:r>
        <w:r w:rsidR="001C65BD">
          <w:rPr>
            <w:noProof/>
            <w:webHidden/>
          </w:rPr>
          <w:t>5</w:t>
        </w:r>
        <w:r w:rsidR="00227BA7">
          <w:rPr>
            <w:noProof/>
            <w:webHidden/>
          </w:rPr>
          <w:fldChar w:fldCharType="end"/>
        </w:r>
      </w:hyperlink>
    </w:p>
    <w:p w14:paraId="2B88ADC0" w14:textId="734CBD4A"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43" w:history="1">
        <w:r w:rsidR="00227BA7" w:rsidRPr="00EB1A0D">
          <w:rPr>
            <w:rStyle w:val="Hyperlink"/>
            <w:noProof/>
          </w:rPr>
          <w:t>a.</w:t>
        </w:r>
        <w:r w:rsidR="00227BA7">
          <w:rPr>
            <w:rFonts w:asciiTheme="minorHAnsi" w:eastAsiaTheme="minorEastAsia" w:hAnsiTheme="minorHAnsi" w:cstheme="minorBidi"/>
            <w:noProof/>
            <w:color w:val="auto"/>
            <w:sz w:val="22"/>
          </w:rPr>
          <w:tab/>
        </w:r>
        <w:r w:rsidR="00227BA7" w:rsidRPr="00EB1A0D">
          <w:rPr>
            <w:rStyle w:val="Hyperlink"/>
            <w:noProof/>
          </w:rPr>
          <w:t>Air Filtrations Systems</w:t>
        </w:r>
        <w:r w:rsidR="00227BA7">
          <w:rPr>
            <w:noProof/>
            <w:webHidden/>
          </w:rPr>
          <w:tab/>
        </w:r>
        <w:r w:rsidR="00227BA7">
          <w:rPr>
            <w:noProof/>
            <w:webHidden/>
          </w:rPr>
          <w:fldChar w:fldCharType="begin"/>
        </w:r>
        <w:r w:rsidR="00227BA7">
          <w:rPr>
            <w:noProof/>
            <w:webHidden/>
          </w:rPr>
          <w:instrText xml:space="preserve"> PAGEREF _Toc29904143 \h </w:instrText>
        </w:r>
        <w:r w:rsidR="00227BA7">
          <w:rPr>
            <w:noProof/>
            <w:webHidden/>
          </w:rPr>
        </w:r>
        <w:r w:rsidR="00227BA7">
          <w:rPr>
            <w:noProof/>
            <w:webHidden/>
          </w:rPr>
          <w:fldChar w:fldCharType="separate"/>
        </w:r>
        <w:r w:rsidR="001C65BD">
          <w:rPr>
            <w:noProof/>
            <w:webHidden/>
          </w:rPr>
          <w:t>6</w:t>
        </w:r>
        <w:r w:rsidR="00227BA7">
          <w:rPr>
            <w:noProof/>
            <w:webHidden/>
          </w:rPr>
          <w:fldChar w:fldCharType="end"/>
        </w:r>
      </w:hyperlink>
    </w:p>
    <w:p w14:paraId="4EE2562B" w14:textId="5C33824E"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45" w:history="1">
        <w:r w:rsidR="00227BA7" w:rsidRPr="00EB1A0D">
          <w:rPr>
            <w:rStyle w:val="Hyperlink"/>
            <w:noProof/>
          </w:rPr>
          <w:t>b.</w:t>
        </w:r>
        <w:r w:rsidR="00227BA7">
          <w:rPr>
            <w:rFonts w:asciiTheme="minorHAnsi" w:eastAsiaTheme="minorEastAsia" w:hAnsiTheme="minorHAnsi" w:cstheme="minorBidi"/>
            <w:noProof/>
            <w:color w:val="auto"/>
            <w:sz w:val="22"/>
          </w:rPr>
          <w:tab/>
        </w:r>
        <w:r w:rsidR="00227BA7" w:rsidRPr="00EB1A0D">
          <w:rPr>
            <w:rStyle w:val="Hyperlink"/>
            <w:noProof/>
          </w:rPr>
          <w:t>Composite Wood Products</w:t>
        </w:r>
        <w:r w:rsidR="00227BA7">
          <w:rPr>
            <w:noProof/>
            <w:webHidden/>
          </w:rPr>
          <w:tab/>
        </w:r>
        <w:r w:rsidR="00227BA7">
          <w:rPr>
            <w:noProof/>
            <w:webHidden/>
          </w:rPr>
          <w:fldChar w:fldCharType="begin"/>
        </w:r>
        <w:r w:rsidR="00227BA7">
          <w:rPr>
            <w:noProof/>
            <w:webHidden/>
          </w:rPr>
          <w:instrText xml:space="preserve"> PAGEREF _Toc29904145 \h </w:instrText>
        </w:r>
        <w:r w:rsidR="00227BA7">
          <w:rPr>
            <w:noProof/>
            <w:webHidden/>
          </w:rPr>
        </w:r>
        <w:r w:rsidR="00227BA7">
          <w:rPr>
            <w:noProof/>
            <w:webHidden/>
          </w:rPr>
          <w:fldChar w:fldCharType="separate"/>
        </w:r>
        <w:r w:rsidR="001C65BD">
          <w:rPr>
            <w:noProof/>
            <w:webHidden/>
          </w:rPr>
          <w:t>6</w:t>
        </w:r>
        <w:r w:rsidR="00227BA7">
          <w:rPr>
            <w:noProof/>
            <w:webHidden/>
          </w:rPr>
          <w:fldChar w:fldCharType="end"/>
        </w:r>
      </w:hyperlink>
    </w:p>
    <w:p w14:paraId="5C107C45" w14:textId="7E1F804F"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46" w:history="1">
        <w:r w:rsidR="00227BA7" w:rsidRPr="00EB1A0D">
          <w:rPr>
            <w:rStyle w:val="Hyperlink"/>
            <w:noProof/>
          </w:rPr>
          <w:t>c.</w:t>
        </w:r>
        <w:r w:rsidR="00227BA7">
          <w:rPr>
            <w:rFonts w:asciiTheme="minorHAnsi" w:eastAsiaTheme="minorEastAsia" w:hAnsiTheme="minorHAnsi" w:cstheme="minorBidi"/>
            <w:noProof/>
            <w:color w:val="auto"/>
            <w:sz w:val="22"/>
          </w:rPr>
          <w:tab/>
        </w:r>
        <w:r w:rsidR="00227BA7" w:rsidRPr="00EB1A0D">
          <w:rPr>
            <w:rStyle w:val="Hyperlink"/>
            <w:noProof/>
          </w:rPr>
          <w:t>Zero-Emission Lawn and Garden</w:t>
        </w:r>
        <w:r w:rsidR="00227BA7">
          <w:rPr>
            <w:noProof/>
            <w:webHidden/>
          </w:rPr>
          <w:tab/>
        </w:r>
        <w:r w:rsidR="00227BA7">
          <w:rPr>
            <w:noProof/>
            <w:webHidden/>
          </w:rPr>
          <w:fldChar w:fldCharType="begin"/>
        </w:r>
        <w:r w:rsidR="00227BA7">
          <w:rPr>
            <w:noProof/>
            <w:webHidden/>
          </w:rPr>
          <w:instrText xml:space="preserve"> PAGEREF _Toc29904146 \h </w:instrText>
        </w:r>
        <w:r w:rsidR="00227BA7">
          <w:rPr>
            <w:noProof/>
            <w:webHidden/>
          </w:rPr>
        </w:r>
        <w:r w:rsidR="00227BA7">
          <w:rPr>
            <w:noProof/>
            <w:webHidden/>
          </w:rPr>
          <w:fldChar w:fldCharType="separate"/>
        </w:r>
        <w:r w:rsidR="001C65BD">
          <w:rPr>
            <w:noProof/>
            <w:webHidden/>
          </w:rPr>
          <w:t>6</w:t>
        </w:r>
        <w:r w:rsidR="00227BA7">
          <w:rPr>
            <w:noProof/>
            <w:webHidden/>
          </w:rPr>
          <w:fldChar w:fldCharType="end"/>
        </w:r>
      </w:hyperlink>
    </w:p>
    <w:p w14:paraId="7F7C5C4C" w14:textId="7A361D69" w:rsidR="00227BA7" w:rsidRDefault="00E0572B">
      <w:pPr>
        <w:pStyle w:val="TOC1"/>
        <w:tabs>
          <w:tab w:val="left" w:pos="1100"/>
          <w:tab w:val="right" w:leader="dot" w:pos="9345"/>
        </w:tabs>
        <w:rPr>
          <w:rFonts w:asciiTheme="minorHAnsi" w:eastAsiaTheme="minorEastAsia" w:hAnsiTheme="minorHAnsi" w:cstheme="minorBidi"/>
          <w:noProof/>
          <w:color w:val="auto"/>
          <w:sz w:val="22"/>
        </w:rPr>
      </w:pPr>
      <w:hyperlink w:anchor="_Toc29904147" w:history="1">
        <w:r w:rsidR="00974031">
          <w:rPr>
            <w:rStyle w:val="Hyperlink"/>
            <w:b/>
            <w:noProof/>
          </w:rPr>
          <w:t>III</w:t>
        </w:r>
        <w:r w:rsidR="00227BA7" w:rsidRPr="00EB1A0D">
          <w:rPr>
            <w:rStyle w:val="Hyperlink"/>
            <w:b/>
            <w:noProof/>
          </w:rPr>
          <w:t>.</w:t>
        </w:r>
        <w:r w:rsidR="00227BA7">
          <w:rPr>
            <w:rStyle w:val="Hyperlink"/>
            <w:b/>
            <w:noProof/>
          </w:rPr>
          <w:t xml:space="preserve">  </w:t>
        </w:r>
        <w:r w:rsidR="00227BA7" w:rsidRPr="00EB1A0D">
          <w:rPr>
            <w:rStyle w:val="Hyperlink"/>
            <w:b/>
            <w:noProof/>
          </w:rPr>
          <w:t xml:space="preserve"> Project Selection</w:t>
        </w:r>
        <w:r w:rsidR="00227BA7">
          <w:rPr>
            <w:noProof/>
            <w:webHidden/>
          </w:rPr>
          <w:tab/>
        </w:r>
        <w:r w:rsidR="00227BA7">
          <w:rPr>
            <w:noProof/>
            <w:webHidden/>
          </w:rPr>
          <w:fldChar w:fldCharType="begin"/>
        </w:r>
        <w:r w:rsidR="00227BA7">
          <w:rPr>
            <w:noProof/>
            <w:webHidden/>
          </w:rPr>
          <w:instrText xml:space="preserve"> PAGEREF _Toc29904147 \h </w:instrText>
        </w:r>
        <w:r w:rsidR="00227BA7">
          <w:rPr>
            <w:noProof/>
            <w:webHidden/>
          </w:rPr>
        </w:r>
        <w:r w:rsidR="00227BA7">
          <w:rPr>
            <w:noProof/>
            <w:webHidden/>
          </w:rPr>
          <w:fldChar w:fldCharType="separate"/>
        </w:r>
        <w:r w:rsidR="001C65BD">
          <w:rPr>
            <w:noProof/>
            <w:webHidden/>
          </w:rPr>
          <w:t>7</w:t>
        </w:r>
        <w:r w:rsidR="00227BA7">
          <w:rPr>
            <w:noProof/>
            <w:webHidden/>
          </w:rPr>
          <w:fldChar w:fldCharType="end"/>
        </w:r>
      </w:hyperlink>
    </w:p>
    <w:p w14:paraId="0FFF93F9" w14:textId="5B943780"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56" w:history="1">
        <w:r w:rsidR="00227BA7" w:rsidRPr="00EB1A0D">
          <w:rPr>
            <w:rStyle w:val="Hyperlink"/>
            <w:b/>
            <w:noProof/>
          </w:rPr>
          <w:t>A.</w:t>
        </w:r>
        <w:r w:rsidR="00227BA7">
          <w:rPr>
            <w:rFonts w:asciiTheme="minorHAnsi" w:eastAsiaTheme="minorEastAsia" w:hAnsiTheme="minorHAnsi" w:cstheme="minorBidi"/>
            <w:noProof/>
            <w:color w:val="auto"/>
            <w:sz w:val="22"/>
          </w:rPr>
          <w:tab/>
        </w:r>
        <w:r w:rsidR="00227BA7" w:rsidRPr="00EB1A0D">
          <w:rPr>
            <w:rStyle w:val="Hyperlink"/>
            <w:bCs/>
            <w:noProof/>
          </w:rPr>
          <w:t>Community Engagement</w:t>
        </w:r>
        <w:r w:rsidR="00227BA7">
          <w:rPr>
            <w:noProof/>
            <w:webHidden/>
          </w:rPr>
          <w:tab/>
        </w:r>
        <w:r w:rsidR="00227BA7">
          <w:rPr>
            <w:noProof/>
            <w:webHidden/>
          </w:rPr>
          <w:fldChar w:fldCharType="begin"/>
        </w:r>
        <w:r w:rsidR="00227BA7">
          <w:rPr>
            <w:noProof/>
            <w:webHidden/>
          </w:rPr>
          <w:instrText xml:space="preserve"> PAGEREF _Toc29904156 \h </w:instrText>
        </w:r>
        <w:r w:rsidR="00227BA7">
          <w:rPr>
            <w:noProof/>
            <w:webHidden/>
          </w:rPr>
        </w:r>
        <w:r w:rsidR="00227BA7">
          <w:rPr>
            <w:noProof/>
            <w:webHidden/>
          </w:rPr>
          <w:fldChar w:fldCharType="separate"/>
        </w:r>
        <w:r w:rsidR="001C65BD">
          <w:rPr>
            <w:noProof/>
            <w:webHidden/>
          </w:rPr>
          <w:t>7</w:t>
        </w:r>
        <w:r w:rsidR="00227BA7">
          <w:rPr>
            <w:noProof/>
            <w:webHidden/>
          </w:rPr>
          <w:fldChar w:fldCharType="end"/>
        </w:r>
      </w:hyperlink>
    </w:p>
    <w:p w14:paraId="5ADC6191" w14:textId="1D2EB88B"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57" w:history="1">
        <w:r w:rsidR="00227BA7" w:rsidRPr="00EB1A0D">
          <w:rPr>
            <w:rStyle w:val="Hyperlink"/>
            <w:b/>
            <w:noProof/>
          </w:rPr>
          <w:t>B.</w:t>
        </w:r>
        <w:r w:rsidR="00227BA7">
          <w:rPr>
            <w:rFonts w:asciiTheme="minorHAnsi" w:eastAsiaTheme="minorEastAsia" w:hAnsiTheme="minorHAnsi" w:cstheme="minorBidi"/>
            <w:noProof/>
            <w:color w:val="auto"/>
            <w:sz w:val="22"/>
          </w:rPr>
          <w:tab/>
        </w:r>
        <w:r w:rsidR="00227BA7" w:rsidRPr="00EB1A0D">
          <w:rPr>
            <w:rStyle w:val="Hyperlink"/>
            <w:bCs/>
            <w:noProof/>
          </w:rPr>
          <w:t>Project Solicitation</w:t>
        </w:r>
        <w:r w:rsidR="00227BA7">
          <w:rPr>
            <w:noProof/>
            <w:webHidden/>
          </w:rPr>
          <w:tab/>
        </w:r>
        <w:r w:rsidR="00227BA7">
          <w:rPr>
            <w:noProof/>
            <w:webHidden/>
          </w:rPr>
          <w:fldChar w:fldCharType="begin"/>
        </w:r>
        <w:r w:rsidR="00227BA7">
          <w:rPr>
            <w:noProof/>
            <w:webHidden/>
          </w:rPr>
          <w:instrText xml:space="preserve"> PAGEREF _Toc29904157 \h </w:instrText>
        </w:r>
        <w:r w:rsidR="00227BA7">
          <w:rPr>
            <w:noProof/>
            <w:webHidden/>
          </w:rPr>
        </w:r>
        <w:r w:rsidR="00227BA7">
          <w:rPr>
            <w:noProof/>
            <w:webHidden/>
          </w:rPr>
          <w:fldChar w:fldCharType="separate"/>
        </w:r>
        <w:r w:rsidR="001C65BD">
          <w:rPr>
            <w:noProof/>
            <w:webHidden/>
          </w:rPr>
          <w:t>8</w:t>
        </w:r>
        <w:r w:rsidR="00227BA7">
          <w:rPr>
            <w:noProof/>
            <w:webHidden/>
          </w:rPr>
          <w:fldChar w:fldCharType="end"/>
        </w:r>
      </w:hyperlink>
    </w:p>
    <w:p w14:paraId="5397D4A9" w14:textId="7F38DE0E"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58" w:history="1">
        <w:r w:rsidR="00227BA7" w:rsidRPr="00EB1A0D">
          <w:rPr>
            <w:rStyle w:val="Hyperlink"/>
            <w:b/>
            <w:noProof/>
          </w:rPr>
          <w:t>C.</w:t>
        </w:r>
        <w:r w:rsidR="00227BA7">
          <w:rPr>
            <w:rFonts w:asciiTheme="minorHAnsi" w:eastAsiaTheme="minorEastAsia" w:hAnsiTheme="minorHAnsi" w:cstheme="minorBidi"/>
            <w:noProof/>
            <w:color w:val="auto"/>
            <w:sz w:val="22"/>
          </w:rPr>
          <w:tab/>
        </w:r>
        <w:r w:rsidR="00227BA7" w:rsidRPr="00EB1A0D">
          <w:rPr>
            <w:rStyle w:val="Hyperlink"/>
            <w:bCs/>
            <w:noProof/>
          </w:rPr>
          <w:t>Project Ranking</w:t>
        </w:r>
        <w:r w:rsidR="00227BA7">
          <w:rPr>
            <w:noProof/>
            <w:webHidden/>
          </w:rPr>
          <w:tab/>
        </w:r>
        <w:r w:rsidR="00227BA7">
          <w:rPr>
            <w:noProof/>
            <w:webHidden/>
          </w:rPr>
          <w:fldChar w:fldCharType="begin"/>
        </w:r>
        <w:r w:rsidR="00227BA7">
          <w:rPr>
            <w:noProof/>
            <w:webHidden/>
          </w:rPr>
          <w:instrText xml:space="preserve"> PAGEREF _Toc29904158 \h </w:instrText>
        </w:r>
        <w:r w:rsidR="00227BA7">
          <w:rPr>
            <w:noProof/>
            <w:webHidden/>
          </w:rPr>
        </w:r>
        <w:r w:rsidR="00227BA7">
          <w:rPr>
            <w:noProof/>
            <w:webHidden/>
          </w:rPr>
          <w:fldChar w:fldCharType="separate"/>
        </w:r>
        <w:r w:rsidR="001C65BD">
          <w:rPr>
            <w:noProof/>
            <w:webHidden/>
          </w:rPr>
          <w:t>8</w:t>
        </w:r>
        <w:r w:rsidR="00227BA7">
          <w:rPr>
            <w:noProof/>
            <w:webHidden/>
          </w:rPr>
          <w:fldChar w:fldCharType="end"/>
        </w:r>
      </w:hyperlink>
    </w:p>
    <w:p w14:paraId="706EA0C8" w14:textId="66083B29" w:rsidR="00227BA7" w:rsidRDefault="00974031">
      <w:pPr>
        <w:pStyle w:val="TOC1"/>
        <w:tabs>
          <w:tab w:val="left" w:pos="510"/>
          <w:tab w:val="right" w:leader="dot" w:pos="9345"/>
        </w:tabs>
        <w:rPr>
          <w:rFonts w:asciiTheme="minorHAnsi" w:eastAsiaTheme="minorEastAsia" w:hAnsiTheme="minorHAnsi" w:cstheme="minorBidi"/>
          <w:noProof/>
          <w:color w:val="auto"/>
          <w:sz w:val="22"/>
        </w:rPr>
      </w:pPr>
      <w:r>
        <w:rPr>
          <w:noProof/>
        </w:rPr>
        <w:t>I</w:t>
      </w:r>
      <w:hyperlink w:anchor="_Toc29904169" w:history="1">
        <w:r w:rsidR="00227BA7" w:rsidRPr="00EB1A0D">
          <w:rPr>
            <w:rStyle w:val="Hyperlink"/>
            <w:b/>
            <w:noProof/>
          </w:rPr>
          <w:t>V.</w:t>
        </w:r>
        <w:r w:rsidR="00227BA7">
          <w:rPr>
            <w:rFonts w:asciiTheme="minorHAnsi" w:eastAsiaTheme="minorEastAsia" w:hAnsiTheme="minorHAnsi" w:cstheme="minorBidi"/>
            <w:noProof/>
            <w:color w:val="auto"/>
            <w:sz w:val="22"/>
          </w:rPr>
          <w:tab/>
        </w:r>
        <w:r w:rsidR="00227BA7" w:rsidRPr="00EB1A0D">
          <w:rPr>
            <w:rStyle w:val="Hyperlink"/>
            <w:b/>
            <w:noProof/>
          </w:rPr>
          <w:t>Project Management</w:t>
        </w:r>
        <w:r w:rsidR="00227BA7">
          <w:rPr>
            <w:noProof/>
            <w:webHidden/>
          </w:rPr>
          <w:tab/>
        </w:r>
        <w:r w:rsidR="00227BA7">
          <w:rPr>
            <w:noProof/>
            <w:webHidden/>
          </w:rPr>
          <w:fldChar w:fldCharType="begin"/>
        </w:r>
        <w:r w:rsidR="00227BA7">
          <w:rPr>
            <w:noProof/>
            <w:webHidden/>
          </w:rPr>
          <w:instrText xml:space="preserve"> PAGEREF _Toc29904169 \h </w:instrText>
        </w:r>
        <w:r w:rsidR="00227BA7">
          <w:rPr>
            <w:noProof/>
            <w:webHidden/>
          </w:rPr>
        </w:r>
        <w:r w:rsidR="00227BA7">
          <w:rPr>
            <w:noProof/>
            <w:webHidden/>
          </w:rPr>
          <w:fldChar w:fldCharType="separate"/>
        </w:r>
        <w:r w:rsidR="001C65BD">
          <w:rPr>
            <w:noProof/>
            <w:webHidden/>
          </w:rPr>
          <w:t>8</w:t>
        </w:r>
        <w:r w:rsidR="00227BA7">
          <w:rPr>
            <w:noProof/>
            <w:webHidden/>
          </w:rPr>
          <w:fldChar w:fldCharType="end"/>
        </w:r>
      </w:hyperlink>
    </w:p>
    <w:p w14:paraId="5F1AFDCF" w14:textId="47198D07"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0" w:history="1">
        <w:r w:rsidR="00227BA7" w:rsidRPr="00EB1A0D">
          <w:rPr>
            <w:rStyle w:val="Hyperlink"/>
            <w:b/>
            <w:noProof/>
          </w:rPr>
          <w:t>A.</w:t>
        </w:r>
        <w:r w:rsidR="00227BA7">
          <w:rPr>
            <w:rFonts w:asciiTheme="minorHAnsi" w:eastAsiaTheme="minorEastAsia" w:hAnsiTheme="minorHAnsi" w:cstheme="minorBidi"/>
            <w:noProof/>
            <w:color w:val="auto"/>
            <w:sz w:val="22"/>
          </w:rPr>
          <w:tab/>
        </w:r>
        <w:r w:rsidR="00227BA7" w:rsidRPr="00EB1A0D">
          <w:rPr>
            <w:rStyle w:val="Hyperlink"/>
            <w:bCs/>
            <w:noProof/>
          </w:rPr>
          <w:t>Pre-Inspections</w:t>
        </w:r>
        <w:r w:rsidR="00227BA7">
          <w:rPr>
            <w:noProof/>
            <w:webHidden/>
          </w:rPr>
          <w:tab/>
        </w:r>
        <w:r w:rsidR="00227BA7">
          <w:rPr>
            <w:noProof/>
            <w:webHidden/>
          </w:rPr>
          <w:fldChar w:fldCharType="begin"/>
        </w:r>
        <w:r w:rsidR="00227BA7">
          <w:rPr>
            <w:noProof/>
            <w:webHidden/>
          </w:rPr>
          <w:instrText xml:space="preserve"> PAGEREF _Toc29904170 \h </w:instrText>
        </w:r>
        <w:r w:rsidR="00227BA7">
          <w:rPr>
            <w:noProof/>
            <w:webHidden/>
          </w:rPr>
        </w:r>
        <w:r w:rsidR="00227BA7">
          <w:rPr>
            <w:noProof/>
            <w:webHidden/>
          </w:rPr>
          <w:fldChar w:fldCharType="separate"/>
        </w:r>
        <w:r w:rsidR="001C65BD">
          <w:rPr>
            <w:noProof/>
            <w:webHidden/>
          </w:rPr>
          <w:t>8</w:t>
        </w:r>
        <w:r w:rsidR="00227BA7">
          <w:rPr>
            <w:noProof/>
            <w:webHidden/>
          </w:rPr>
          <w:fldChar w:fldCharType="end"/>
        </w:r>
      </w:hyperlink>
    </w:p>
    <w:p w14:paraId="2987D06F" w14:textId="209CB954"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1" w:history="1">
        <w:r w:rsidR="00227BA7" w:rsidRPr="00EB1A0D">
          <w:rPr>
            <w:rStyle w:val="Hyperlink"/>
            <w:b/>
            <w:noProof/>
          </w:rPr>
          <w:t>B.</w:t>
        </w:r>
        <w:r w:rsidR="00227BA7">
          <w:rPr>
            <w:rFonts w:asciiTheme="minorHAnsi" w:eastAsiaTheme="minorEastAsia" w:hAnsiTheme="minorHAnsi" w:cstheme="minorBidi"/>
            <w:noProof/>
            <w:color w:val="auto"/>
            <w:sz w:val="22"/>
          </w:rPr>
          <w:tab/>
        </w:r>
        <w:r w:rsidR="00227BA7" w:rsidRPr="00EB1A0D">
          <w:rPr>
            <w:rStyle w:val="Hyperlink"/>
            <w:bCs/>
            <w:noProof/>
          </w:rPr>
          <w:t>Contract Development</w:t>
        </w:r>
        <w:r w:rsidR="00227BA7">
          <w:rPr>
            <w:noProof/>
            <w:webHidden/>
          </w:rPr>
          <w:tab/>
        </w:r>
        <w:r w:rsidR="00227BA7">
          <w:rPr>
            <w:noProof/>
            <w:webHidden/>
          </w:rPr>
          <w:fldChar w:fldCharType="begin"/>
        </w:r>
        <w:r w:rsidR="00227BA7">
          <w:rPr>
            <w:noProof/>
            <w:webHidden/>
          </w:rPr>
          <w:instrText xml:space="preserve"> PAGEREF _Toc29904171 \h </w:instrText>
        </w:r>
        <w:r w:rsidR="00227BA7">
          <w:rPr>
            <w:noProof/>
            <w:webHidden/>
          </w:rPr>
        </w:r>
        <w:r w:rsidR="00227BA7">
          <w:rPr>
            <w:noProof/>
            <w:webHidden/>
          </w:rPr>
          <w:fldChar w:fldCharType="separate"/>
        </w:r>
        <w:r w:rsidR="001C65BD">
          <w:rPr>
            <w:noProof/>
            <w:webHidden/>
          </w:rPr>
          <w:t>9</w:t>
        </w:r>
        <w:r w:rsidR="00227BA7">
          <w:rPr>
            <w:noProof/>
            <w:webHidden/>
          </w:rPr>
          <w:fldChar w:fldCharType="end"/>
        </w:r>
      </w:hyperlink>
    </w:p>
    <w:p w14:paraId="5A53EAD2" w14:textId="4BFECBC3"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2" w:history="1">
        <w:r w:rsidR="00227BA7" w:rsidRPr="00EB1A0D">
          <w:rPr>
            <w:rStyle w:val="Hyperlink"/>
            <w:b/>
            <w:noProof/>
          </w:rPr>
          <w:t>C.</w:t>
        </w:r>
        <w:r w:rsidR="00227BA7">
          <w:rPr>
            <w:rFonts w:asciiTheme="minorHAnsi" w:eastAsiaTheme="minorEastAsia" w:hAnsiTheme="minorHAnsi" w:cstheme="minorBidi"/>
            <w:noProof/>
            <w:color w:val="auto"/>
            <w:sz w:val="22"/>
          </w:rPr>
          <w:tab/>
        </w:r>
        <w:r w:rsidR="00227BA7" w:rsidRPr="00EB1A0D">
          <w:rPr>
            <w:rStyle w:val="Hyperlink"/>
            <w:bCs/>
            <w:noProof/>
          </w:rPr>
          <w:t>Post Inspections</w:t>
        </w:r>
        <w:r w:rsidR="00227BA7">
          <w:rPr>
            <w:noProof/>
            <w:webHidden/>
          </w:rPr>
          <w:tab/>
        </w:r>
        <w:r w:rsidR="00227BA7">
          <w:rPr>
            <w:noProof/>
            <w:webHidden/>
          </w:rPr>
          <w:fldChar w:fldCharType="begin"/>
        </w:r>
        <w:r w:rsidR="00227BA7">
          <w:rPr>
            <w:noProof/>
            <w:webHidden/>
          </w:rPr>
          <w:instrText xml:space="preserve"> PAGEREF _Toc29904172 \h </w:instrText>
        </w:r>
        <w:r w:rsidR="00227BA7">
          <w:rPr>
            <w:noProof/>
            <w:webHidden/>
          </w:rPr>
        </w:r>
        <w:r w:rsidR="00227BA7">
          <w:rPr>
            <w:noProof/>
            <w:webHidden/>
          </w:rPr>
          <w:fldChar w:fldCharType="separate"/>
        </w:r>
        <w:r w:rsidR="001C65BD">
          <w:rPr>
            <w:noProof/>
            <w:webHidden/>
          </w:rPr>
          <w:t>9</w:t>
        </w:r>
        <w:r w:rsidR="00227BA7">
          <w:rPr>
            <w:noProof/>
            <w:webHidden/>
          </w:rPr>
          <w:fldChar w:fldCharType="end"/>
        </w:r>
      </w:hyperlink>
    </w:p>
    <w:p w14:paraId="6064527A" w14:textId="0E7ED0B7"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3" w:history="1">
        <w:r w:rsidR="00227BA7" w:rsidRPr="00EB1A0D">
          <w:rPr>
            <w:rStyle w:val="Hyperlink"/>
            <w:b/>
            <w:noProof/>
          </w:rPr>
          <w:t>D.</w:t>
        </w:r>
        <w:r w:rsidR="00227BA7">
          <w:rPr>
            <w:rFonts w:asciiTheme="minorHAnsi" w:eastAsiaTheme="minorEastAsia" w:hAnsiTheme="minorHAnsi" w:cstheme="minorBidi"/>
            <w:noProof/>
            <w:color w:val="auto"/>
            <w:sz w:val="22"/>
          </w:rPr>
          <w:tab/>
        </w:r>
        <w:r w:rsidR="00227BA7" w:rsidRPr="00EB1A0D">
          <w:rPr>
            <w:rStyle w:val="Hyperlink"/>
            <w:bCs/>
            <w:noProof/>
          </w:rPr>
          <w:t>Project Completion</w:t>
        </w:r>
        <w:r w:rsidR="00227BA7">
          <w:rPr>
            <w:noProof/>
            <w:webHidden/>
          </w:rPr>
          <w:tab/>
        </w:r>
        <w:r w:rsidR="00227BA7">
          <w:rPr>
            <w:noProof/>
            <w:webHidden/>
          </w:rPr>
          <w:fldChar w:fldCharType="begin"/>
        </w:r>
        <w:r w:rsidR="00227BA7">
          <w:rPr>
            <w:noProof/>
            <w:webHidden/>
          </w:rPr>
          <w:instrText xml:space="preserve"> PAGEREF _Toc29904173 \h </w:instrText>
        </w:r>
        <w:r w:rsidR="00227BA7">
          <w:rPr>
            <w:noProof/>
            <w:webHidden/>
          </w:rPr>
        </w:r>
        <w:r w:rsidR="00227BA7">
          <w:rPr>
            <w:noProof/>
            <w:webHidden/>
          </w:rPr>
          <w:fldChar w:fldCharType="separate"/>
        </w:r>
        <w:r w:rsidR="001C65BD">
          <w:rPr>
            <w:noProof/>
            <w:webHidden/>
          </w:rPr>
          <w:t>10</w:t>
        </w:r>
        <w:r w:rsidR="00227BA7">
          <w:rPr>
            <w:noProof/>
            <w:webHidden/>
          </w:rPr>
          <w:fldChar w:fldCharType="end"/>
        </w:r>
      </w:hyperlink>
    </w:p>
    <w:p w14:paraId="03BD0A82" w14:textId="0E96BF2C"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4" w:history="1">
        <w:r w:rsidR="00227BA7" w:rsidRPr="00EB1A0D">
          <w:rPr>
            <w:rStyle w:val="Hyperlink"/>
            <w:b/>
            <w:noProof/>
          </w:rPr>
          <w:t>E.</w:t>
        </w:r>
        <w:r w:rsidR="00227BA7">
          <w:rPr>
            <w:rFonts w:asciiTheme="minorHAnsi" w:eastAsiaTheme="minorEastAsia" w:hAnsiTheme="minorHAnsi" w:cstheme="minorBidi"/>
            <w:noProof/>
            <w:color w:val="auto"/>
            <w:sz w:val="22"/>
          </w:rPr>
          <w:tab/>
        </w:r>
        <w:r w:rsidR="00227BA7" w:rsidRPr="00EB1A0D">
          <w:rPr>
            <w:rStyle w:val="Hyperlink"/>
            <w:bCs/>
            <w:noProof/>
          </w:rPr>
          <w:t>Air District Audit of Projects</w:t>
        </w:r>
        <w:r w:rsidR="00227BA7">
          <w:rPr>
            <w:noProof/>
            <w:webHidden/>
          </w:rPr>
          <w:tab/>
        </w:r>
        <w:r w:rsidR="00227BA7">
          <w:rPr>
            <w:noProof/>
            <w:webHidden/>
          </w:rPr>
          <w:fldChar w:fldCharType="begin"/>
        </w:r>
        <w:r w:rsidR="00227BA7">
          <w:rPr>
            <w:noProof/>
            <w:webHidden/>
          </w:rPr>
          <w:instrText xml:space="preserve"> PAGEREF _Toc29904174 \h </w:instrText>
        </w:r>
        <w:r w:rsidR="00227BA7">
          <w:rPr>
            <w:noProof/>
            <w:webHidden/>
          </w:rPr>
        </w:r>
        <w:r w:rsidR="00227BA7">
          <w:rPr>
            <w:noProof/>
            <w:webHidden/>
          </w:rPr>
          <w:fldChar w:fldCharType="separate"/>
        </w:r>
        <w:r w:rsidR="001C65BD">
          <w:rPr>
            <w:noProof/>
            <w:webHidden/>
          </w:rPr>
          <w:t>10</w:t>
        </w:r>
        <w:r w:rsidR="00227BA7">
          <w:rPr>
            <w:noProof/>
            <w:webHidden/>
          </w:rPr>
          <w:fldChar w:fldCharType="end"/>
        </w:r>
      </w:hyperlink>
    </w:p>
    <w:p w14:paraId="0648DE31" w14:textId="085EEA2B"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75" w:history="1">
        <w:r w:rsidR="00227BA7" w:rsidRPr="00EB1A0D">
          <w:rPr>
            <w:rStyle w:val="Hyperlink"/>
            <w:b/>
            <w:noProof/>
          </w:rPr>
          <w:t>F.</w:t>
        </w:r>
        <w:r w:rsidR="00227BA7">
          <w:rPr>
            <w:rFonts w:asciiTheme="minorHAnsi" w:eastAsiaTheme="minorEastAsia" w:hAnsiTheme="minorHAnsi" w:cstheme="minorBidi"/>
            <w:noProof/>
            <w:color w:val="auto"/>
            <w:sz w:val="22"/>
          </w:rPr>
          <w:tab/>
        </w:r>
        <w:r w:rsidR="00227BA7" w:rsidRPr="00EB1A0D">
          <w:rPr>
            <w:rStyle w:val="Hyperlink"/>
            <w:bCs/>
            <w:noProof/>
          </w:rPr>
          <w:t>Nonperforming Projects</w:t>
        </w:r>
        <w:r w:rsidR="00227BA7">
          <w:rPr>
            <w:noProof/>
            <w:webHidden/>
          </w:rPr>
          <w:tab/>
        </w:r>
        <w:r w:rsidR="00227BA7">
          <w:rPr>
            <w:noProof/>
            <w:webHidden/>
          </w:rPr>
          <w:fldChar w:fldCharType="begin"/>
        </w:r>
        <w:r w:rsidR="00227BA7">
          <w:rPr>
            <w:noProof/>
            <w:webHidden/>
          </w:rPr>
          <w:instrText xml:space="preserve"> PAGEREF _Toc29904175 \h </w:instrText>
        </w:r>
        <w:r w:rsidR="00227BA7">
          <w:rPr>
            <w:noProof/>
            <w:webHidden/>
          </w:rPr>
        </w:r>
        <w:r w:rsidR="00227BA7">
          <w:rPr>
            <w:noProof/>
            <w:webHidden/>
          </w:rPr>
          <w:fldChar w:fldCharType="separate"/>
        </w:r>
        <w:r w:rsidR="001C65BD">
          <w:rPr>
            <w:noProof/>
            <w:webHidden/>
          </w:rPr>
          <w:t>10</w:t>
        </w:r>
        <w:r w:rsidR="00227BA7">
          <w:rPr>
            <w:noProof/>
            <w:webHidden/>
          </w:rPr>
          <w:fldChar w:fldCharType="end"/>
        </w:r>
      </w:hyperlink>
    </w:p>
    <w:p w14:paraId="3480C3C9" w14:textId="5852EEA9" w:rsidR="00227BA7" w:rsidRDefault="00E0572B">
      <w:pPr>
        <w:pStyle w:val="TOC1"/>
        <w:tabs>
          <w:tab w:val="left" w:pos="1100"/>
          <w:tab w:val="right" w:leader="dot" w:pos="9345"/>
        </w:tabs>
        <w:rPr>
          <w:rFonts w:asciiTheme="minorHAnsi" w:eastAsiaTheme="minorEastAsia" w:hAnsiTheme="minorHAnsi" w:cstheme="minorBidi"/>
          <w:noProof/>
          <w:color w:val="auto"/>
          <w:sz w:val="22"/>
        </w:rPr>
      </w:pPr>
      <w:hyperlink w:anchor="_Toc29904176" w:history="1">
        <w:r w:rsidR="00974031">
          <w:rPr>
            <w:rStyle w:val="Hyperlink"/>
            <w:b/>
            <w:noProof/>
          </w:rPr>
          <w:t>V</w:t>
        </w:r>
        <w:r w:rsidR="00227BA7" w:rsidRPr="00EB1A0D">
          <w:rPr>
            <w:rStyle w:val="Hyperlink"/>
            <w:b/>
            <w:noProof/>
          </w:rPr>
          <w:t>.</w:t>
        </w:r>
        <w:r w:rsidR="00227BA7">
          <w:rPr>
            <w:rFonts w:asciiTheme="minorHAnsi" w:eastAsiaTheme="minorEastAsia" w:hAnsiTheme="minorHAnsi" w:cstheme="minorBidi"/>
            <w:noProof/>
            <w:color w:val="auto"/>
            <w:sz w:val="22"/>
          </w:rPr>
          <w:t xml:space="preserve">    </w:t>
        </w:r>
        <w:r w:rsidR="00227BA7" w:rsidRPr="00EB1A0D">
          <w:rPr>
            <w:rStyle w:val="Hyperlink"/>
            <w:b/>
            <w:noProof/>
          </w:rPr>
          <w:t>Project Records</w:t>
        </w:r>
        <w:r w:rsidR="00227BA7">
          <w:rPr>
            <w:noProof/>
            <w:webHidden/>
          </w:rPr>
          <w:tab/>
        </w:r>
        <w:r w:rsidR="00227BA7">
          <w:rPr>
            <w:noProof/>
            <w:webHidden/>
          </w:rPr>
          <w:fldChar w:fldCharType="begin"/>
        </w:r>
        <w:r w:rsidR="00227BA7">
          <w:rPr>
            <w:noProof/>
            <w:webHidden/>
          </w:rPr>
          <w:instrText xml:space="preserve"> PAGEREF _Toc29904176 \h </w:instrText>
        </w:r>
        <w:r w:rsidR="00227BA7">
          <w:rPr>
            <w:noProof/>
            <w:webHidden/>
          </w:rPr>
        </w:r>
        <w:r w:rsidR="00227BA7">
          <w:rPr>
            <w:noProof/>
            <w:webHidden/>
          </w:rPr>
          <w:fldChar w:fldCharType="separate"/>
        </w:r>
        <w:r w:rsidR="001C65BD">
          <w:rPr>
            <w:noProof/>
            <w:webHidden/>
          </w:rPr>
          <w:t>11</w:t>
        </w:r>
        <w:r w:rsidR="00227BA7">
          <w:rPr>
            <w:noProof/>
            <w:webHidden/>
          </w:rPr>
          <w:fldChar w:fldCharType="end"/>
        </w:r>
      </w:hyperlink>
    </w:p>
    <w:p w14:paraId="44DEE224" w14:textId="02AA08BC" w:rsidR="00227BA7" w:rsidRDefault="00E0572B">
      <w:pPr>
        <w:pStyle w:val="TOC1"/>
        <w:tabs>
          <w:tab w:val="left" w:pos="1100"/>
          <w:tab w:val="right" w:leader="dot" w:pos="9345"/>
        </w:tabs>
        <w:rPr>
          <w:rFonts w:asciiTheme="minorHAnsi" w:eastAsiaTheme="minorEastAsia" w:hAnsiTheme="minorHAnsi" w:cstheme="minorBidi"/>
          <w:noProof/>
          <w:color w:val="auto"/>
          <w:sz w:val="22"/>
        </w:rPr>
      </w:pPr>
      <w:hyperlink w:anchor="_Toc29904184" w:history="1">
        <w:r w:rsidR="00974031">
          <w:rPr>
            <w:rStyle w:val="Hyperlink"/>
            <w:b/>
            <w:noProof/>
          </w:rPr>
          <w:t>V</w:t>
        </w:r>
        <w:r w:rsidR="00227BA7" w:rsidRPr="00EB1A0D">
          <w:rPr>
            <w:rStyle w:val="Hyperlink"/>
            <w:b/>
            <w:noProof/>
          </w:rPr>
          <w:t>I.</w:t>
        </w:r>
        <w:r w:rsidR="00227BA7">
          <w:rPr>
            <w:rFonts w:asciiTheme="minorHAnsi" w:eastAsiaTheme="minorEastAsia" w:hAnsiTheme="minorHAnsi" w:cstheme="minorBidi"/>
            <w:noProof/>
            <w:color w:val="auto"/>
            <w:sz w:val="22"/>
          </w:rPr>
          <w:t xml:space="preserve">   </w:t>
        </w:r>
        <w:r w:rsidR="00227BA7" w:rsidRPr="00EB1A0D">
          <w:rPr>
            <w:rStyle w:val="Hyperlink"/>
            <w:b/>
            <w:noProof/>
          </w:rPr>
          <w:t>Reporting</w:t>
        </w:r>
        <w:r w:rsidR="00227BA7">
          <w:rPr>
            <w:noProof/>
            <w:webHidden/>
          </w:rPr>
          <w:tab/>
        </w:r>
        <w:r w:rsidR="00227BA7">
          <w:rPr>
            <w:noProof/>
            <w:webHidden/>
          </w:rPr>
          <w:fldChar w:fldCharType="begin"/>
        </w:r>
        <w:r w:rsidR="00227BA7">
          <w:rPr>
            <w:noProof/>
            <w:webHidden/>
          </w:rPr>
          <w:instrText xml:space="preserve"> PAGEREF _Toc29904184 \h </w:instrText>
        </w:r>
        <w:r w:rsidR="00227BA7">
          <w:rPr>
            <w:noProof/>
            <w:webHidden/>
          </w:rPr>
        </w:r>
        <w:r w:rsidR="00227BA7">
          <w:rPr>
            <w:noProof/>
            <w:webHidden/>
          </w:rPr>
          <w:fldChar w:fldCharType="separate"/>
        </w:r>
        <w:r w:rsidR="001C65BD">
          <w:rPr>
            <w:noProof/>
            <w:webHidden/>
          </w:rPr>
          <w:t>11</w:t>
        </w:r>
        <w:r w:rsidR="00227BA7">
          <w:rPr>
            <w:noProof/>
            <w:webHidden/>
          </w:rPr>
          <w:fldChar w:fldCharType="end"/>
        </w:r>
      </w:hyperlink>
    </w:p>
    <w:p w14:paraId="359655C5" w14:textId="01199D3B"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85" w:history="1">
        <w:r w:rsidR="00227BA7" w:rsidRPr="00EB1A0D">
          <w:rPr>
            <w:rStyle w:val="Hyperlink"/>
            <w:b/>
            <w:noProof/>
          </w:rPr>
          <w:t>A.</w:t>
        </w:r>
        <w:r w:rsidR="00227BA7">
          <w:rPr>
            <w:rFonts w:asciiTheme="minorHAnsi" w:eastAsiaTheme="minorEastAsia" w:hAnsiTheme="minorHAnsi" w:cstheme="minorBidi"/>
            <w:noProof/>
            <w:color w:val="auto"/>
            <w:sz w:val="22"/>
          </w:rPr>
          <w:tab/>
        </w:r>
        <w:r w:rsidR="00227BA7" w:rsidRPr="00EB1A0D">
          <w:rPr>
            <w:rStyle w:val="Hyperlink"/>
            <w:bCs/>
            <w:noProof/>
          </w:rPr>
          <w:t>Annual Grantee Reporting</w:t>
        </w:r>
        <w:r w:rsidR="00227BA7">
          <w:rPr>
            <w:noProof/>
            <w:webHidden/>
          </w:rPr>
          <w:tab/>
        </w:r>
        <w:r w:rsidR="00227BA7">
          <w:rPr>
            <w:noProof/>
            <w:webHidden/>
          </w:rPr>
          <w:fldChar w:fldCharType="begin"/>
        </w:r>
        <w:r w:rsidR="00227BA7">
          <w:rPr>
            <w:noProof/>
            <w:webHidden/>
          </w:rPr>
          <w:instrText xml:space="preserve"> PAGEREF _Toc29904185 \h </w:instrText>
        </w:r>
        <w:r w:rsidR="00227BA7">
          <w:rPr>
            <w:noProof/>
            <w:webHidden/>
          </w:rPr>
        </w:r>
        <w:r w:rsidR="00227BA7">
          <w:rPr>
            <w:noProof/>
            <w:webHidden/>
          </w:rPr>
          <w:fldChar w:fldCharType="separate"/>
        </w:r>
        <w:r w:rsidR="001C65BD">
          <w:rPr>
            <w:noProof/>
            <w:webHidden/>
          </w:rPr>
          <w:t>11</w:t>
        </w:r>
        <w:r w:rsidR="00227BA7">
          <w:rPr>
            <w:noProof/>
            <w:webHidden/>
          </w:rPr>
          <w:fldChar w:fldCharType="end"/>
        </w:r>
      </w:hyperlink>
    </w:p>
    <w:p w14:paraId="63654679" w14:textId="199111EB"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86" w:history="1">
        <w:r w:rsidR="00227BA7" w:rsidRPr="00EB1A0D">
          <w:rPr>
            <w:rStyle w:val="Hyperlink"/>
            <w:b/>
            <w:noProof/>
          </w:rPr>
          <w:t>B.</w:t>
        </w:r>
        <w:r w:rsidR="00227BA7">
          <w:rPr>
            <w:rFonts w:asciiTheme="minorHAnsi" w:eastAsiaTheme="minorEastAsia" w:hAnsiTheme="minorHAnsi" w:cstheme="minorBidi"/>
            <w:noProof/>
            <w:color w:val="auto"/>
            <w:sz w:val="22"/>
          </w:rPr>
          <w:tab/>
        </w:r>
        <w:r w:rsidR="00227BA7" w:rsidRPr="00EB1A0D">
          <w:rPr>
            <w:rStyle w:val="Hyperlink"/>
            <w:bCs/>
            <w:noProof/>
          </w:rPr>
          <w:t>District Reporting</w:t>
        </w:r>
        <w:r w:rsidR="00227BA7">
          <w:rPr>
            <w:noProof/>
            <w:webHidden/>
          </w:rPr>
          <w:tab/>
        </w:r>
        <w:r w:rsidR="00227BA7">
          <w:rPr>
            <w:noProof/>
            <w:webHidden/>
          </w:rPr>
          <w:fldChar w:fldCharType="begin"/>
        </w:r>
        <w:r w:rsidR="00227BA7">
          <w:rPr>
            <w:noProof/>
            <w:webHidden/>
          </w:rPr>
          <w:instrText xml:space="preserve"> PAGEREF _Toc29904186 \h </w:instrText>
        </w:r>
        <w:r w:rsidR="00227BA7">
          <w:rPr>
            <w:noProof/>
            <w:webHidden/>
          </w:rPr>
        </w:r>
        <w:r w:rsidR="00227BA7">
          <w:rPr>
            <w:noProof/>
            <w:webHidden/>
          </w:rPr>
          <w:fldChar w:fldCharType="separate"/>
        </w:r>
        <w:r w:rsidR="001C65BD">
          <w:rPr>
            <w:noProof/>
            <w:webHidden/>
          </w:rPr>
          <w:t>12</w:t>
        </w:r>
        <w:r w:rsidR="00227BA7">
          <w:rPr>
            <w:noProof/>
            <w:webHidden/>
          </w:rPr>
          <w:fldChar w:fldCharType="end"/>
        </w:r>
      </w:hyperlink>
    </w:p>
    <w:p w14:paraId="3F4D7CFA" w14:textId="72CC4933" w:rsidR="00227BA7" w:rsidRDefault="00E0572B">
      <w:pPr>
        <w:pStyle w:val="TOC1"/>
        <w:tabs>
          <w:tab w:val="left" w:pos="1100"/>
          <w:tab w:val="right" w:leader="dot" w:pos="9345"/>
        </w:tabs>
        <w:rPr>
          <w:rFonts w:asciiTheme="minorHAnsi" w:eastAsiaTheme="minorEastAsia" w:hAnsiTheme="minorHAnsi" w:cstheme="minorBidi"/>
          <w:noProof/>
          <w:color w:val="auto"/>
          <w:sz w:val="22"/>
        </w:rPr>
      </w:pPr>
      <w:hyperlink w:anchor="_Toc29904187" w:history="1">
        <w:r w:rsidR="00974031">
          <w:rPr>
            <w:rStyle w:val="Hyperlink"/>
            <w:b/>
            <w:noProof/>
          </w:rPr>
          <w:t>VI</w:t>
        </w:r>
        <w:r w:rsidR="00227BA7" w:rsidRPr="00EB1A0D">
          <w:rPr>
            <w:rStyle w:val="Hyperlink"/>
            <w:b/>
            <w:noProof/>
          </w:rPr>
          <w:t>I.</w:t>
        </w:r>
        <w:r w:rsidR="00227BA7">
          <w:rPr>
            <w:rFonts w:asciiTheme="minorHAnsi" w:eastAsiaTheme="minorEastAsia" w:hAnsiTheme="minorHAnsi" w:cstheme="minorBidi"/>
            <w:noProof/>
            <w:color w:val="auto"/>
            <w:sz w:val="22"/>
          </w:rPr>
          <w:t xml:space="preserve">  </w:t>
        </w:r>
        <w:r w:rsidR="00227BA7" w:rsidRPr="00EB1A0D">
          <w:rPr>
            <w:rStyle w:val="Hyperlink"/>
            <w:b/>
            <w:noProof/>
          </w:rPr>
          <w:t>Fiscal Administration</w:t>
        </w:r>
        <w:r w:rsidR="00227BA7">
          <w:rPr>
            <w:noProof/>
            <w:webHidden/>
          </w:rPr>
          <w:tab/>
        </w:r>
        <w:r w:rsidR="00227BA7">
          <w:rPr>
            <w:noProof/>
            <w:webHidden/>
          </w:rPr>
          <w:fldChar w:fldCharType="begin"/>
        </w:r>
        <w:r w:rsidR="00227BA7">
          <w:rPr>
            <w:noProof/>
            <w:webHidden/>
          </w:rPr>
          <w:instrText xml:space="preserve"> PAGEREF _Toc29904187 \h </w:instrText>
        </w:r>
        <w:r w:rsidR="00227BA7">
          <w:rPr>
            <w:noProof/>
            <w:webHidden/>
          </w:rPr>
        </w:r>
        <w:r w:rsidR="00227BA7">
          <w:rPr>
            <w:noProof/>
            <w:webHidden/>
          </w:rPr>
          <w:fldChar w:fldCharType="separate"/>
        </w:r>
        <w:r w:rsidR="001C65BD">
          <w:rPr>
            <w:noProof/>
            <w:webHidden/>
          </w:rPr>
          <w:t>12</w:t>
        </w:r>
        <w:r w:rsidR="00227BA7">
          <w:rPr>
            <w:noProof/>
            <w:webHidden/>
          </w:rPr>
          <w:fldChar w:fldCharType="end"/>
        </w:r>
      </w:hyperlink>
    </w:p>
    <w:p w14:paraId="1AC067AD" w14:textId="5FD7E987"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88" w:history="1">
        <w:r w:rsidR="00227BA7" w:rsidRPr="00EB1A0D">
          <w:rPr>
            <w:rStyle w:val="Hyperlink"/>
            <w:b/>
            <w:noProof/>
          </w:rPr>
          <w:t>A.</w:t>
        </w:r>
        <w:r w:rsidR="00227BA7">
          <w:rPr>
            <w:rFonts w:asciiTheme="minorHAnsi" w:eastAsiaTheme="minorEastAsia" w:hAnsiTheme="minorHAnsi" w:cstheme="minorBidi"/>
            <w:noProof/>
            <w:color w:val="auto"/>
            <w:sz w:val="22"/>
          </w:rPr>
          <w:tab/>
        </w:r>
        <w:r w:rsidR="00227BA7" w:rsidRPr="00EB1A0D">
          <w:rPr>
            <w:rStyle w:val="Hyperlink"/>
            <w:bCs/>
            <w:noProof/>
          </w:rPr>
          <w:t>Advanced Payment</w:t>
        </w:r>
        <w:r w:rsidR="00227BA7">
          <w:rPr>
            <w:noProof/>
            <w:webHidden/>
          </w:rPr>
          <w:tab/>
        </w:r>
        <w:r w:rsidR="00227BA7">
          <w:rPr>
            <w:noProof/>
            <w:webHidden/>
          </w:rPr>
          <w:fldChar w:fldCharType="begin"/>
        </w:r>
        <w:r w:rsidR="00227BA7">
          <w:rPr>
            <w:noProof/>
            <w:webHidden/>
          </w:rPr>
          <w:instrText xml:space="preserve"> PAGEREF _Toc29904188 \h </w:instrText>
        </w:r>
        <w:r w:rsidR="00227BA7">
          <w:rPr>
            <w:noProof/>
            <w:webHidden/>
          </w:rPr>
        </w:r>
        <w:r w:rsidR="00227BA7">
          <w:rPr>
            <w:noProof/>
            <w:webHidden/>
          </w:rPr>
          <w:fldChar w:fldCharType="separate"/>
        </w:r>
        <w:r w:rsidR="001C65BD">
          <w:rPr>
            <w:noProof/>
            <w:webHidden/>
          </w:rPr>
          <w:t>13</w:t>
        </w:r>
        <w:r w:rsidR="00227BA7">
          <w:rPr>
            <w:noProof/>
            <w:webHidden/>
          </w:rPr>
          <w:fldChar w:fldCharType="end"/>
        </w:r>
      </w:hyperlink>
    </w:p>
    <w:p w14:paraId="62561E0E" w14:textId="31FC2648"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89" w:history="1">
        <w:r w:rsidR="00227BA7" w:rsidRPr="00EB1A0D">
          <w:rPr>
            <w:rStyle w:val="Hyperlink"/>
            <w:b/>
            <w:noProof/>
          </w:rPr>
          <w:t>B.</w:t>
        </w:r>
        <w:r w:rsidR="00227BA7">
          <w:rPr>
            <w:rFonts w:asciiTheme="minorHAnsi" w:eastAsiaTheme="minorEastAsia" w:hAnsiTheme="minorHAnsi" w:cstheme="minorBidi"/>
            <w:noProof/>
            <w:color w:val="auto"/>
            <w:sz w:val="22"/>
          </w:rPr>
          <w:tab/>
        </w:r>
        <w:r w:rsidR="00227BA7" w:rsidRPr="00EB1A0D">
          <w:rPr>
            <w:rStyle w:val="Hyperlink"/>
            <w:bCs/>
            <w:noProof/>
          </w:rPr>
          <w:t>Project Implementation Costs</w:t>
        </w:r>
        <w:r w:rsidR="00227BA7">
          <w:rPr>
            <w:noProof/>
            <w:webHidden/>
          </w:rPr>
          <w:tab/>
        </w:r>
        <w:r w:rsidR="00227BA7">
          <w:rPr>
            <w:noProof/>
            <w:webHidden/>
          </w:rPr>
          <w:fldChar w:fldCharType="begin"/>
        </w:r>
        <w:r w:rsidR="00227BA7">
          <w:rPr>
            <w:noProof/>
            <w:webHidden/>
          </w:rPr>
          <w:instrText xml:space="preserve"> PAGEREF _Toc29904189 \h </w:instrText>
        </w:r>
        <w:r w:rsidR="00227BA7">
          <w:rPr>
            <w:noProof/>
            <w:webHidden/>
          </w:rPr>
        </w:r>
        <w:r w:rsidR="00227BA7">
          <w:rPr>
            <w:noProof/>
            <w:webHidden/>
          </w:rPr>
          <w:fldChar w:fldCharType="separate"/>
        </w:r>
        <w:r w:rsidR="001C65BD">
          <w:rPr>
            <w:noProof/>
            <w:webHidden/>
          </w:rPr>
          <w:t>13</w:t>
        </w:r>
        <w:r w:rsidR="00227BA7">
          <w:rPr>
            <w:noProof/>
            <w:webHidden/>
          </w:rPr>
          <w:fldChar w:fldCharType="end"/>
        </w:r>
      </w:hyperlink>
    </w:p>
    <w:p w14:paraId="1CCBE07F" w14:textId="455923C1"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190" w:history="1">
        <w:r w:rsidR="00227BA7" w:rsidRPr="00EB1A0D">
          <w:rPr>
            <w:rStyle w:val="Hyperlink"/>
            <w:b/>
            <w:noProof/>
          </w:rPr>
          <w:t>C.</w:t>
        </w:r>
        <w:r w:rsidR="00227BA7">
          <w:rPr>
            <w:rFonts w:asciiTheme="minorHAnsi" w:eastAsiaTheme="minorEastAsia" w:hAnsiTheme="minorHAnsi" w:cstheme="minorBidi"/>
            <w:noProof/>
            <w:color w:val="auto"/>
            <w:sz w:val="22"/>
          </w:rPr>
          <w:tab/>
        </w:r>
        <w:r w:rsidR="00227BA7" w:rsidRPr="00EB1A0D">
          <w:rPr>
            <w:rStyle w:val="Hyperlink"/>
            <w:bCs/>
            <w:noProof/>
          </w:rPr>
          <w:t>Financial Statements</w:t>
        </w:r>
        <w:r w:rsidR="00227BA7">
          <w:rPr>
            <w:noProof/>
            <w:webHidden/>
          </w:rPr>
          <w:tab/>
        </w:r>
        <w:r w:rsidR="00227BA7">
          <w:rPr>
            <w:noProof/>
            <w:webHidden/>
          </w:rPr>
          <w:fldChar w:fldCharType="begin"/>
        </w:r>
        <w:r w:rsidR="00227BA7">
          <w:rPr>
            <w:noProof/>
            <w:webHidden/>
          </w:rPr>
          <w:instrText xml:space="preserve"> PAGEREF _Toc29904190 \h </w:instrText>
        </w:r>
        <w:r w:rsidR="00227BA7">
          <w:rPr>
            <w:noProof/>
            <w:webHidden/>
          </w:rPr>
        </w:r>
        <w:r w:rsidR="00227BA7">
          <w:rPr>
            <w:noProof/>
            <w:webHidden/>
          </w:rPr>
          <w:fldChar w:fldCharType="separate"/>
        </w:r>
        <w:r w:rsidR="001C65BD">
          <w:rPr>
            <w:noProof/>
            <w:webHidden/>
          </w:rPr>
          <w:t>13</w:t>
        </w:r>
        <w:r w:rsidR="00227BA7">
          <w:rPr>
            <w:noProof/>
            <w:webHidden/>
          </w:rPr>
          <w:fldChar w:fldCharType="end"/>
        </w:r>
      </w:hyperlink>
    </w:p>
    <w:p w14:paraId="4B279DE1" w14:textId="10005CC4" w:rsidR="00227BA7" w:rsidRDefault="00E0572B">
      <w:pPr>
        <w:pStyle w:val="TOC1"/>
        <w:tabs>
          <w:tab w:val="left" w:pos="510"/>
          <w:tab w:val="right" w:leader="dot" w:pos="9345"/>
        </w:tabs>
        <w:rPr>
          <w:rFonts w:asciiTheme="minorHAnsi" w:eastAsiaTheme="minorEastAsia" w:hAnsiTheme="minorHAnsi" w:cstheme="minorBidi"/>
          <w:noProof/>
          <w:color w:val="auto"/>
          <w:sz w:val="22"/>
        </w:rPr>
      </w:pPr>
      <w:hyperlink w:anchor="_Toc29904206" w:history="1">
        <w:r w:rsidR="00227BA7" w:rsidRPr="00EB1A0D">
          <w:rPr>
            <w:rStyle w:val="Hyperlink"/>
            <w:b/>
            <w:noProof/>
          </w:rPr>
          <w:t>D.</w:t>
        </w:r>
        <w:r w:rsidR="00227BA7">
          <w:rPr>
            <w:rFonts w:asciiTheme="minorHAnsi" w:eastAsiaTheme="minorEastAsia" w:hAnsiTheme="minorHAnsi" w:cstheme="minorBidi"/>
            <w:noProof/>
            <w:color w:val="auto"/>
            <w:sz w:val="22"/>
          </w:rPr>
          <w:tab/>
        </w:r>
        <w:r w:rsidR="00227BA7" w:rsidRPr="00EB1A0D">
          <w:rPr>
            <w:rStyle w:val="Hyperlink"/>
            <w:bCs/>
            <w:noProof/>
          </w:rPr>
          <w:t>Interest Revenue</w:t>
        </w:r>
        <w:r w:rsidR="00227BA7">
          <w:rPr>
            <w:noProof/>
            <w:webHidden/>
          </w:rPr>
          <w:tab/>
        </w:r>
        <w:r w:rsidR="00227BA7">
          <w:rPr>
            <w:noProof/>
            <w:webHidden/>
          </w:rPr>
          <w:fldChar w:fldCharType="begin"/>
        </w:r>
        <w:r w:rsidR="00227BA7">
          <w:rPr>
            <w:noProof/>
            <w:webHidden/>
          </w:rPr>
          <w:instrText xml:space="preserve"> PAGEREF _Toc29904206 \h </w:instrText>
        </w:r>
        <w:r w:rsidR="00227BA7">
          <w:rPr>
            <w:noProof/>
            <w:webHidden/>
          </w:rPr>
        </w:r>
        <w:r w:rsidR="00227BA7">
          <w:rPr>
            <w:noProof/>
            <w:webHidden/>
          </w:rPr>
          <w:fldChar w:fldCharType="separate"/>
        </w:r>
        <w:r w:rsidR="001C65BD">
          <w:rPr>
            <w:noProof/>
            <w:webHidden/>
          </w:rPr>
          <w:t>14</w:t>
        </w:r>
        <w:r w:rsidR="00227BA7">
          <w:rPr>
            <w:noProof/>
            <w:webHidden/>
          </w:rPr>
          <w:fldChar w:fldCharType="end"/>
        </w:r>
      </w:hyperlink>
    </w:p>
    <w:p w14:paraId="49E0AD75" w14:textId="1307F615" w:rsidR="00227BA7" w:rsidRDefault="00E0572B">
      <w:pPr>
        <w:pStyle w:val="TOC1"/>
        <w:tabs>
          <w:tab w:val="left" w:pos="1100"/>
          <w:tab w:val="right" w:leader="dot" w:pos="9345"/>
        </w:tabs>
        <w:rPr>
          <w:rFonts w:asciiTheme="minorHAnsi" w:eastAsiaTheme="minorEastAsia" w:hAnsiTheme="minorHAnsi" w:cstheme="minorBidi"/>
          <w:noProof/>
          <w:color w:val="auto"/>
          <w:sz w:val="22"/>
        </w:rPr>
      </w:pPr>
      <w:hyperlink w:anchor="_Toc29904207" w:history="1">
        <w:r w:rsidR="00974031">
          <w:rPr>
            <w:rStyle w:val="Hyperlink"/>
            <w:b/>
            <w:noProof/>
          </w:rPr>
          <w:t>VIII</w:t>
        </w:r>
        <w:r w:rsidR="00227BA7" w:rsidRPr="00EB1A0D">
          <w:rPr>
            <w:rStyle w:val="Hyperlink"/>
            <w:b/>
            <w:noProof/>
          </w:rPr>
          <w:t>.</w:t>
        </w:r>
        <w:r w:rsidR="00227BA7">
          <w:rPr>
            <w:rFonts w:asciiTheme="minorHAnsi" w:eastAsiaTheme="minorEastAsia" w:hAnsiTheme="minorHAnsi" w:cstheme="minorBidi"/>
            <w:noProof/>
            <w:color w:val="auto"/>
            <w:sz w:val="22"/>
          </w:rPr>
          <w:t xml:space="preserve">    </w:t>
        </w:r>
        <w:r w:rsidR="00227BA7" w:rsidRPr="00EB1A0D">
          <w:rPr>
            <w:rStyle w:val="Hyperlink"/>
            <w:b/>
            <w:noProof/>
          </w:rPr>
          <w:t>Coordination with CARB</w:t>
        </w:r>
        <w:r w:rsidR="00227BA7">
          <w:rPr>
            <w:noProof/>
            <w:webHidden/>
          </w:rPr>
          <w:tab/>
        </w:r>
        <w:r w:rsidR="00227BA7">
          <w:rPr>
            <w:noProof/>
            <w:webHidden/>
          </w:rPr>
          <w:fldChar w:fldCharType="begin"/>
        </w:r>
        <w:r w:rsidR="00227BA7">
          <w:rPr>
            <w:noProof/>
            <w:webHidden/>
          </w:rPr>
          <w:instrText xml:space="preserve"> PAGEREF _Toc29904207 \h </w:instrText>
        </w:r>
        <w:r w:rsidR="00227BA7">
          <w:rPr>
            <w:noProof/>
            <w:webHidden/>
          </w:rPr>
        </w:r>
        <w:r w:rsidR="00227BA7">
          <w:rPr>
            <w:noProof/>
            <w:webHidden/>
          </w:rPr>
          <w:fldChar w:fldCharType="separate"/>
        </w:r>
        <w:r w:rsidR="001C65BD">
          <w:rPr>
            <w:noProof/>
            <w:webHidden/>
          </w:rPr>
          <w:t>14</w:t>
        </w:r>
        <w:r w:rsidR="00227BA7">
          <w:rPr>
            <w:noProof/>
            <w:webHidden/>
          </w:rPr>
          <w:fldChar w:fldCharType="end"/>
        </w:r>
      </w:hyperlink>
    </w:p>
    <w:p w14:paraId="4B6B50D9" w14:textId="72305171" w:rsidR="00227BA7" w:rsidRDefault="00974031">
      <w:pPr>
        <w:pStyle w:val="TOC1"/>
        <w:tabs>
          <w:tab w:val="left" w:pos="510"/>
          <w:tab w:val="right" w:leader="dot" w:pos="9345"/>
        </w:tabs>
        <w:rPr>
          <w:rFonts w:asciiTheme="minorHAnsi" w:eastAsiaTheme="minorEastAsia" w:hAnsiTheme="minorHAnsi" w:cstheme="minorBidi"/>
          <w:noProof/>
          <w:color w:val="auto"/>
          <w:sz w:val="22"/>
        </w:rPr>
      </w:pPr>
      <w:r>
        <w:rPr>
          <w:noProof/>
        </w:rPr>
        <w:t>I</w:t>
      </w:r>
      <w:hyperlink w:anchor="_Toc29904208" w:history="1">
        <w:r w:rsidR="00227BA7" w:rsidRPr="00EB1A0D">
          <w:rPr>
            <w:rStyle w:val="Hyperlink"/>
            <w:b/>
            <w:noProof/>
          </w:rPr>
          <w:t>X.</w:t>
        </w:r>
        <w:r w:rsidR="00227BA7">
          <w:rPr>
            <w:rFonts w:asciiTheme="minorHAnsi" w:eastAsiaTheme="minorEastAsia" w:hAnsiTheme="minorHAnsi" w:cstheme="minorBidi"/>
            <w:noProof/>
            <w:color w:val="auto"/>
            <w:sz w:val="22"/>
          </w:rPr>
          <w:tab/>
        </w:r>
        <w:r w:rsidR="00227BA7" w:rsidRPr="00EB1A0D">
          <w:rPr>
            <w:rStyle w:val="Hyperlink"/>
            <w:b/>
            <w:noProof/>
          </w:rPr>
          <w:t>CARB Oversight</w:t>
        </w:r>
        <w:r w:rsidR="00227BA7">
          <w:rPr>
            <w:noProof/>
            <w:webHidden/>
          </w:rPr>
          <w:tab/>
        </w:r>
        <w:r w:rsidR="00227BA7">
          <w:rPr>
            <w:noProof/>
            <w:webHidden/>
          </w:rPr>
          <w:fldChar w:fldCharType="begin"/>
        </w:r>
        <w:r w:rsidR="00227BA7">
          <w:rPr>
            <w:noProof/>
            <w:webHidden/>
          </w:rPr>
          <w:instrText xml:space="preserve"> PAGEREF _Toc29904208 \h </w:instrText>
        </w:r>
        <w:r w:rsidR="00227BA7">
          <w:rPr>
            <w:noProof/>
            <w:webHidden/>
          </w:rPr>
        </w:r>
        <w:r w:rsidR="00227BA7">
          <w:rPr>
            <w:noProof/>
            <w:webHidden/>
          </w:rPr>
          <w:fldChar w:fldCharType="separate"/>
        </w:r>
        <w:r w:rsidR="001C65BD">
          <w:rPr>
            <w:noProof/>
            <w:webHidden/>
          </w:rPr>
          <w:t>15</w:t>
        </w:r>
        <w:r w:rsidR="00227BA7">
          <w:rPr>
            <w:noProof/>
            <w:webHidden/>
          </w:rPr>
          <w:fldChar w:fldCharType="end"/>
        </w:r>
      </w:hyperlink>
    </w:p>
    <w:p w14:paraId="0210146D" w14:textId="576ED396" w:rsidR="00C057C2" w:rsidRDefault="00EE70DA">
      <w:pPr>
        <w:spacing w:after="220" w:line="259" w:lineRule="auto"/>
        <w:ind w:left="0" w:firstLine="0"/>
      </w:pPr>
      <w:r>
        <w:fldChar w:fldCharType="end"/>
      </w:r>
    </w:p>
    <w:p w14:paraId="49B52C34" w14:textId="75036201" w:rsidR="00040B93" w:rsidRPr="00040B93" w:rsidRDefault="00040B93">
      <w:pPr>
        <w:spacing w:after="218" w:line="259" w:lineRule="auto"/>
        <w:ind w:left="0" w:firstLine="0"/>
        <w:rPr>
          <w:b/>
          <w:bCs/>
        </w:rPr>
      </w:pPr>
      <w:r w:rsidRPr="00040B93">
        <w:rPr>
          <w:b/>
          <w:bCs/>
        </w:rPr>
        <w:lastRenderedPageBreak/>
        <w:t xml:space="preserve">Incorporated Documents: </w:t>
      </w:r>
    </w:p>
    <w:p w14:paraId="251E5F7E" w14:textId="0478BFB5" w:rsidR="00040B93" w:rsidRDefault="00040B93" w:rsidP="00040B93">
      <w:pPr>
        <w:spacing w:after="218" w:line="259" w:lineRule="auto"/>
        <w:ind w:left="0" w:firstLine="0"/>
      </w:pPr>
      <w:r>
        <w:t>Carl Moyer Program Policies and Procedures Manual</w:t>
      </w:r>
    </w:p>
    <w:p w14:paraId="275F3C73" w14:textId="77777777" w:rsidR="00040B93" w:rsidRDefault="00040B93" w:rsidP="00040B93">
      <w:pPr>
        <w:spacing w:after="218" w:line="259" w:lineRule="auto"/>
        <w:ind w:left="0" w:firstLine="0"/>
      </w:pPr>
    </w:p>
    <w:p w14:paraId="176478BE" w14:textId="77777777" w:rsidR="00040B93" w:rsidRPr="00040B93" w:rsidRDefault="00040B93">
      <w:pPr>
        <w:spacing w:after="160" w:line="259" w:lineRule="auto"/>
        <w:ind w:left="0" w:firstLine="0"/>
        <w:rPr>
          <w:b/>
          <w:bCs/>
        </w:rPr>
      </w:pPr>
      <w:r w:rsidRPr="00040B93">
        <w:rPr>
          <w:b/>
          <w:bCs/>
        </w:rPr>
        <w:t xml:space="preserve">Guidance Documents: </w:t>
      </w:r>
    </w:p>
    <w:p w14:paraId="3DBB4EC5" w14:textId="4A8F1605" w:rsidR="00040B93" w:rsidRDefault="00040B93">
      <w:pPr>
        <w:spacing w:after="160" w:line="259" w:lineRule="auto"/>
        <w:ind w:left="0" w:firstLine="0"/>
      </w:pPr>
      <w:r>
        <w:t>Carl Moyer Program 2017 Program Guidelines</w:t>
      </w:r>
    </w:p>
    <w:p w14:paraId="686C4A2D" w14:textId="77777777" w:rsidR="00040B93" w:rsidRDefault="00040B93" w:rsidP="005B1CC8">
      <w:pPr>
        <w:spacing w:after="160" w:line="259" w:lineRule="auto"/>
        <w:ind w:left="0" w:right="-275" w:firstLine="0"/>
      </w:pPr>
      <w:r>
        <w:t>Community Air Protection</w:t>
      </w:r>
      <w:r w:rsidRPr="00040B93">
        <w:t xml:space="preserve"> Funds Supplement to the Carl Moyer Program 2017 Guidelines </w:t>
      </w:r>
    </w:p>
    <w:p w14:paraId="2669AC7B" w14:textId="77777777" w:rsidR="00040B93" w:rsidRDefault="00040B93">
      <w:pPr>
        <w:spacing w:after="160" w:line="259" w:lineRule="auto"/>
        <w:ind w:left="0" w:firstLine="0"/>
      </w:pPr>
      <w:r>
        <w:t>Community Air Protection Incentives 2019 Guidelines</w:t>
      </w:r>
    </w:p>
    <w:p w14:paraId="54396AE5" w14:textId="28773EA1" w:rsidR="00D91230" w:rsidRDefault="00040B93">
      <w:pPr>
        <w:spacing w:after="160" w:line="259" w:lineRule="auto"/>
        <w:ind w:left="0" w:firstLine="0"/>
      </w:pPr>
      <w:r>
        <w:t>Community Air Protection Grant Agreements with CARB</w:t>
      </w:r>
      <w:r w:rsidR="00D91230">
        <w:br w:type="page"/>
      </w:r>
    </w:p>
    <w:p w14:paraId="3387F4CB" w14:textId="374843A8" w:rsidR="006C59EB" w:rsidRPr="00833BFF" w:rsidRDefault="006C59EB" w:rsidP="00FC2C52">
      <w:pPr>
        <w:pStyle w:val="ListParagraph"/>
        <w:numPr>
          <w:ilvl w:val="0"/>
          <w:numId w:val="1"/>
        </w:numPr>
        <w:spacing w:after="0" w:line="240" w:lineRule="auto"/>
        <w:ind w:left="720" w:right="11"/>
        <w:jc w:val="both"/>
        <w:rPr>
          <w:b/>
        </w:rPr>
      </w:pPr>
      <w:bookmarkStart w:id="0" w:name="_Toc29904132"/>
      <w:r w:rsidRPr="00833BFF">
        <w:rPr>
          <w:b/>
        </w:rPr>
        <w:lastRenderedPageBreak/>
        <w:t>Introduction</w:t>
      </w:r>
      <w:bookmarkEnd w:id="0"/>
    </w:p>
    <w:p w14:paraId="604BA6E5" w14:textId="77777777" w:rsidR="002C4514" w:rsidRDefault="002C4514" w:rsidP="002C4514">
      <w:pPr>
        <w:spacing w:after="0" w:line="240" w:lineRule="auto"/>
        <w:ind w:right="11"/>
        <w:jc w:val="both"/>
      </w:pPr>
    </w:p>
    <w:p w14:paraId="5D620A62" w14:textId="566074FF" w:rsidR="002C4514" w:rsidRDefault="002C4514" w:rsidP="002C4514">
      <w:pPr>
        <w:spacing w:after="0" w:line="240" w:lineRule="auto"/>
        <w:ind w:right="11"/>
        <w:jc w:val="both"/>
      </w:pPr>
      <w:r>
        <w:t>Assembly Bill (AB) 617 (Chapter 136, Statutes of 2017) directed the California Air Resources Board (CARB), in conjunction with local air districts to establish the Community Air Protection</w:t>
      </w:r>
      <w:r w:rsidR="003B09D7">
        <w:t xml:space="preserve"> (CAP)</w:t>
      </w:r>
      <w:r>
        <w:t xml:space="preserve"> Program.  AB 617 provides a community focused action framework to improve air quality and reduce exposure to criteria air pollutants and toxic air contaminants</w:t>
      </w:r>
      <w:r w:rsidR="003B09D7">
        <w:t xml:space="preserve"> </w:t>
      </w:r>
      <w:r>
        <w:t>in the communities most impacted by air pollution.  AB 617 calls for CARB and the air districts to actively engage with members of heavily impacted communities, follow their guidance, and address local sources of concern.  AB 617 includes a variety of strategies to address air quality issues in impacted communities, including community-level monitoring, uniform emission reporting across the State, stronger regulation of pollution sources, and incentives for both mobile and stationary sources.</w:t>
      </w:r>
    </w:p>
    <w:p w14:paraId="4B970D4B" w14:textId="77777777" w:rsidR="002C4514" w:rsidRDefault="002C4514" w:rsidP="002C4514">
      <w:pPr>
        <w:spacing w:after="0" w:line="240" w:lineRule="auto"/>
        <w:ind w:right="11"/>
        <w:jc w:val="both"/>
      </w:pPr>
    </w:p>
    <w:p w14:paraId="153539FB" w14:textId="3E66AE6D" w:rsidR="002C4514" w:rsidRDefault="002C4514" w:rsidP="002C4514">
      <w:pPr>
        <w:spacing w:after="0" w:line="240" w:lineRule="auto"/>
        <w:ind w:right="11"/>
        <w:jc w:val="both"/>
      </w:pPr>
      <w:r>
        <w:t xml:space="preserve">To support the AB 617 effort, the California Legislature has appropriated incentive funding to support early actions to address localized air pollution in the most impacted communities.  Between fiscal years 2017-18 and 2018-19, the state budget has appropriated CARB a total of $495 million of California Climate Investments funding for </w:t>
      </w:r>
      <w:r w:rsidR="003B09D7">
        <w:t>CAP</w:t>
      </w:r>
      <w:r>
        <w:t xml:space="preserve"> incentives to be administered by air districts in partnership with local communities</w:t>
      </w:r>
      <w:r w:rsidR="003B09D7">
        <w:t>. The Legislature expanded the scope of the CAP incentives appropriated in SB 856 to include additional project types.</w:t>
      </w:r>
    </w:p>
    <w:p w14:paraId="5F264DCB" w14:textId="77777777" w:rsidR="002C4514" w:rsidRDefault="002C4514" w:rsidP="003B09D7">
      <w:pPr>
        <w:spacing w:after="0" w:line="240" w:lineRule="auto"/>
        <w:ind w:left="0" w:right="11" w:firstLine="0"/>
        <w:jc w:val="both"/>
      </w:pPr>
    </w:p>
    <w:p w14:paraId="053620FD" w14:textId="06D2A59D" w:rsidR="006C59EB" w:rsidRDefault="003B09D7" w:rsidP="0096775E">
      <w:pPr>
        <w:spacing w:after="0" w:line="240" w:lineRule="auto"/>
        <w:ind w:right="11"/>
        <w:jc w:val="both"/>
      </w:pPr>
      <w:r>
        <w:t>CARB developed proposed</w:t>
      </w:r>
      <w:r w:rsidR="002C4514">
        <w:t xml:space="preserve"> </w:t>
      </w:r>
      <w:r>
        <w:t>CAP</w:t>
      </w:r>
      <w:r w:rsidR="002C4514">
        <w:t xml:space="preserve"> Incentives 2019 Guidelines </w:t>
      </w:r>
      <w:r>
        <w:t xml:space="preserve">which </w:t>
      </w:r>
      <w:r w:rsidR="002C4514">
        <w:t xml:space="preserve">contain guiding principles, program administration requirements, and eligibility criteria for new incentives to address the new project categories identified in SB 856.  These CAP Guidelines build upon </w:t>
      </w:r>
      <w:r>
        <w:t xml:space="preserve">2018’s </w:t>
      </w:r>
      <w:bookmarkStart w:id="1" w:name="_Hlk29904799"/>
      <w:r>
        <w:t>CAP</w:t>
      </w:r>
      <w:r w:rsidR="002C4514">
        <w:t xml:space="preserve"> Funds Supplement to the Carl Moyer Program</w:t>
      </w:r>
      <w:r w:rsidR="00D26D98">
        <w:t xml:space="preserve"> (CMP)</w:t>
      </w:r>
      <w:r w:rsidR="002C4514">
        <w:t xml:space="preserve"> 2017 Guidelines</w:t>
      </w:r>
      <w:bookmarkEnd w:id="1"/>
      <w:r>
        <w:t xml:space="preserve">. The </w:t>
      </w:r>
      <w:r w:rsidR="00CC6AAC">
        <w:t>Glenn County Air Pollution Control District</w:t>
      </w:r>
      <w:r>
        <w:t xml:space="preserve"> (District) will use these two guiding documents, as well as CARB’s Carl Moyer Program Guidelines and the District’s Carl Moyer Program Policies and Procedures Manual to guide the District’s policies and procedures for CAP Incentives projects.  </w:t>
      </w:r>
    </w:p>
    <w:p w14:paraId="45787F1B" w14:textId="4612F11F" w:rsidR="00F67B0B" w:rsidRDefault="00F67B0B" w:rsidP="0051220F">
      <w:pPr>
        <w:spacing w:after="0" w:line="240" w:lineRule="auto"/>
        <w:ind w:left="0" w:right="11" w:firstLine="0"/>
      </w:pPr>
    </w:p>
    <w:p w14:paraId="579260CD" w14:textId="36DAAF27" w:rsidR="00240D0C" w:rsidRDefault="00240D0C" w:rsidP="00833BFF">
      <w:pPr>
        <w:spacing w:after="0" w:line="240" w:lineRule="auto"/>
        <w:ind w:left="0" w:firstLine="0"/>
      </w:pPr>
    </w:p>
    <w:p w14:paraId="62BF3FCB" w14:textId="411A51B2" w:rsidR="00C057C2" w:rsidRPr="00833BFF" w:rsidRDefault="006C59EB" w:rsidP="00FC2C52">
      <w:pPr>
        <w:pStyle w:val="ListParagraph"/>
        <w:numPr>
          <w:ilvl w:val="0"/>
          <w:numId w:val="1"/>
        </w:numPr>
        <w:spacing w:after="0" w:line="240" w:lineRule="auto"/>
        <w:ind w:left="720"/>
        <w:rPr>
          <w:b/>
        </w:rPr>
      </w:pPr>
      <w:bookmarkStart w:id="2" w:name="_Toc29904134"/>
      <w:r w:rsidRPr="00833BFF">
        <w:rPr>
          <w:b/>
        </w:rPr>
        <w:t>Eligible Project Categories</w:t>
      </w:r>
      <w:bookmarkEnd w:id="2"/>
    </w:p>
    <w:p w14:paraId="3FA1B7BB" w14:textId="348490A1" w:rsidR="005749D3" w:rsidRDefault="005749D3" w:rsidP="00833BFF">
      <w:pPr>
        <w:spacing w:after="0" w:line="240" w:lineRule="auto"/>
        <w:ind w:left="0" w:right="11" w:firstLine="0"/>
      </w:pPr>
    </w:p>
    <w:p w14:paraId="5CAD3738" w14:textId="6F637416" w:rsidR="00E31C88" w:rsidRDefault="00851886" w:rsidP="00FC2C52">
      <w:pPr>
        <w:pStyle w:val="ListParagraph"/>
        <w:numPr>
          <w:ilvl w:val="0"/>
          <w:numId w:val="8"/>
        </w:numPr>
        <w:spacing w:after="0" w:line="240" w:lineRule="auto"/>
        <w:ind w:right="11"/>
      </w:pPr>
      <w:bookmarkStart w:id="3" w:name="_Toc29904135"/>
      <w:r>
        <w:t>Carl Moyer Program Eligible Projects</w:t>
      </w:r>
      <w:bookmarkEnd w:id="3"/>
    </w:p>
    <w:p w14:paraId="748BB025" w14:textId="4E1C8A35" w:rsidR="00240D0C" w:rsidRDefault="00240D0C" w:rsidP="00240D0C">
      <w:pPr>
        <w:spacing w:after="0" w:line="240" w:lineRule="auto"/>
        <w:ind w:left="720" w:right="11" w:firstLine="0"/>
      </w:pPr>
    </w:p>
    <w:p w14:paraId="6569C93A" w14:textId="16EA1D18" w:rsidR="001B633F" w:rsidRDefault="00240D0C" w:rsidP="0096775E">
      <w:pPr>
        <w:spacing w:after="0" w:line="240" w:lineRule="auto"/>
        <w:ind w:left="720" w:right="11" w:firstLine="0"/>
        <w:jc w:val="both"/>
      </w:pPr>
      <w:r>
        <w:t>The Community Air Protection Fu</w:t>
      </w:r>
      <w:r w:rsidR="005B1CC8">
        <w:t>n</w:t>
      </w:r>
      <w:r>
        <w:t xml:space="preserve">ds Supplement to the </w:t>
      </w:r>
      <w:r w:rsidR="00D26D98">
        <w:t>CMP</w:t>
      </w:r>
      <w:r>
        <w:t xml:space="preserve"> 2017 Guidelines provides the requirements</w:t>
      </w:r>
      <w:r w:rsidR="001272AE">
        <w:t xml:space="preserve"> and funding levels</w:t>
      </w:r>
      <w:r>
        <w:t xml:space="preserve"> for funding Carl Moyer Program eligible projects using CAP Incentives. </w:t>
      </w:r>
      <w:r w:rsidR="00581943">
        <w:t>If selected, these</w:t>
      </w:r>
      <w:r w:rsidR="0022776B">
        <w:t xml:space="preserve"> projects will be administered using the District’s Carl Moyer Program Policies and Procedures Manual.</w:t>
      </w:r>
      <w:r w:rsidR="001B633F">
        <w:t xml:space="preserve"> Table 1 shows the maximum funding amounts for Carl Moyer Program eligible projects under the Community Air Protection Program.</w:t>
      </w:r>
    </w:p>
    <w:p w14:paraId="762764DA" w14:textId="447C2B69" w:rsidR="00240D0C" w:rsidRDefault="00240D0C" w:rsidP="00240D0C">
      <w:pPr>
        <w:spacing w:after="0" w:line="240" w:lineRule="auto"/>
        <w:ind w:left="720" w:right="11" w:firstLine="0"/>
      </w:pPr>
    </w:p>
    <w:p w14:paraId="39D56EE0" w14:textId="572944B4" w:rsidR="00A94FAC" w:rsidRPr="00A94FAC" w:rsidRDefault="00A94FAC" w:rsidP="007D7243">
      <w:pPr>
        <w:spacing w:after="0" w:line="240" w:lineRule="auto"/>
        <w:ind w:left="0" w:right="11" w:firstLine="0"/>
        <w:jc w:val="center"/>
        <w:rPr>
          <w:b/>
          <w:bCs/>
        </w:rPr>
      </w:pPr>
      <w:r w:rsidRPr="00A94FAC">
        <w:rPr>
          <w:b/>
          <w:bCs/>
        </w:rPr>
        <w:t>Table 1: Maximum Percentage of Eligible Cost and District Funding Caps for Projects funded with CAP Incentives.</w:t>
      </w:r>
    </w:p>
    <w:tbl>
      <w:tblPr>
        <w:tblW w:w="7323" w:type="dxa"/>
        <w:jc w:val="center"/>
        <w:tblLook w:val="04A0" w:firstRow="1" w:lastRow="0" w:firstColumn="1" w:lastColumn="0" w:noHBand="0" w:noVBand="1"/>
      </w:tblPr>
      <w:tblGrid>
        <w:gridCol w:w="1387"/>
        <w:gridCol w:w="1573"/>
        <w:gridCol w:w="1890"/>
        <w:gridCol w:w="943"/>
        <w:gridCol w:w="1530"/>
      </w:tblGrid>
      <w:tr w:rsidR="001B633F" w:rsidRPr="004A3751" w14:paraId="3E5A92A7" w14:textId="77777777" w:rsidTr="007D7243">
        <w:trPr>
          <w:trHeight w:val="288"/>
          <w:jc w:val="center"/>
        </w:trPr>
        <w:tc>
          <w:tcPr>
            <w:tcW w:w="1387"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7C55695F"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lastRenderedPageBreak/>
              <w:t>Category</w:t>
            </w:r>
          </w:p>
        </w:tc>
        <w:tc>
          <w:tcPr>
            <w:tcW w:w="3463" w:type="dxa"/>
            <w:gridSpan w:val="2"/>
            <w:vMerge w:val="restart"/>
            <w:tcBorders>
              <w:top w:val="single" w:sz="8" w:space="0" w:color="auto"/>
              <w:left w:val="single" w:sz="4" w:space="0" w:color="auto"/>
              <w:bottom w:val="single" w:sz="8" w:space="0" w:color="000000"/>
              <w:right w:val="single" w:sz="4" w:space="0" w:color="auto"/>
            </w:tcBorders>
            <w:shd w:val="clear" w:color="000000" w:fill="BFBFBF"/>
            <w:noWrap/>
            <w:vAlign w:val="center"/>
            <w:hideMark/>
          </w:tcPr>
          <w:p w14:paraId="73B8672E"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t>Project Type</w:t>
            </w:r>
          </w:p>
        </w:tc>
        <w:tc>
          <w:tcPr>
            <w:tcW w:w="2473" w:type="dxa"/>
            <w:gridSpan w:val="2"/>
            <w:tcBorders>
              <w:top w:val="single" w:sz="8" w:space="0" w:color="auto"/>
              <w:left w:val="nil"/>
              <w:bottom w:val="single" w:sz="4" w:space="0" w:color="auto"/>
              <w:right w:val="single" w:sz="8" w:space="0" w:color="000000"/>
            </w:tcBorders>
            <w:shd w:val="clear" w:color="000000" w:fill="BFBFBF"/>
            <w:noWrap/>
            <w:vAlign w:val="center"/>
            <w:hideMark/>
          </w:tcPr>
          <w:p w14:paraId="045B51B7"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t>Community Air Protection</w:t>
            </w:r>
          </w:p>
        </w:tc>
      </w:tr>
      <w:tr w:rsidR="001B633F" w:rsidRPr="004A3751" w14:paraId="18963CCA" w14:textId="77777777" w:rsidTr="007D7243">
        <w:trPr>
          <w:trHeight w:val="288"/>
          <w:jc w:val="center"/>
        </w:trPr>
        <w:tc>
          <w:tcPr>
            <w:tcW w:w="1387" w:type="dxa"/>
            <w:vMerge/>
            <w:tcBorders>
              <w:top w:val="single" w:sz="8" w:space="0" w:color="auto"/>
              <w:left w:val="single" w:sz="8" w:space="0" w:color="auto"/>
              <w:bottom w:val="single" w:sz="8" w:space="0" w:color="000000"/>
              <w:right w:val="single" w:sz="4" w:space="0" w:color="auto"/>
            </w:tcBorders>
            <w:vAlign w:val="center"/>
            <w:hideMark/>
          </w:tcPr>
          <w:p w14:paraId="33B8DAD9" w14:textId="77777777" w:rsidR="001B633F" w:rsidRPr="004A3751" w:rsidRDefault="001B633F" w:rsidP="00883BE3">
            <w:pPr>
              <w:keepNext/>
              <w:keepLines/>
              <w:spacing w:after="0"/>
              <w:rPr>
                <w:rFonts w:eastAsia="Times New Roman"/>
                <w:b/>
                <w:bCs/>
                <w:sz w:val="18"/>
                <w:szCs w:val="18"/>
              </w:rPr>
            </w:pPr>
          </w:p>
        </w:tc>
        <w:tc>
          <w:tcPr>
            <w:tcW w:w="3463" w:type="dxa"/>
            <w:gridSpan w:val="2"/>
            <w:vMerge/>
            <w:tcBorders>
              <w:top w:val="single" w:sz="8" w:space="0" w:color="auto"/>
              <w:left w:val="single" w:sz="4" w:space="0" w:color="auto"/>
              <w:bottom w:val="single" w:sz="8" w:space="0" w:color="000000"/>
              <w:right w:val="single" w:sz="4" w:space="0" w:color="auto"/>
            </w:tcBorders>
            <w:vAlign w:val="center"/>
            <w:hideMark/>
          </w:tcPr>
          <w:p w14:paraId="55B089ED" w14:textId="77777777" w:rsidR="001B633F" w:rsidRPr="004A3751" w:rsidRDefault="001B633F" w:rsidP="00883BE3">
            <w:pPr>
              <w:keepNext/>
              <w:keepLines/>
              <w:spacing w:after="0"/>
              <w:rPr>
                <w:rFonts w:eastAsia="Times New Roman"/>
                <w:b/>
                <w:bCs/>
                <w:sz w:val="18"/>
                <w:szCs w:val="18"/>
              </w:rPr>
            </w:pPr>
          </w:p>
        </w:tc>
        <w:tc>
          <w:tcPr>
            <w:tcW w:w="943" w:type="dxa"/>
            <w:tcBorders>
              <w:top w:val="nil"/>
              <w:left w:val="nil"/>
              <w:bottom w:val="single" w:sz="8" w:space="0" w:color="auto"/>
              <w:right w:val="single" w:sz="4" w:space="0" w:color="auto"/>
            </w:tcBorders>
            <w:shd w:val="clear" w:color="000000" w:fill="BFBFBF"/>
            <w:vAlign w:val="center"/>
            <w:hideMark/>
          </w:tcPr>
          <w:p w14:paraId="70A833CB" w14:textId="77777777" w:rsidR="001B633F" w:rsidRPr="004A3751" w:rsidRDefault="001B633F" w:rsidP="00883BE3">
            <w:pPr>
              <w:keepNext/>
              <w:keepLines/>
              <w:spacing w:after="0"/>
              <w:jc w:val="center"/>
              <w:rPr>
                <w:rFonts w:eastAsia="Times New Roman"/>
                <w:b/>
                <w:bCs/>
                <w:sz w:val="18"/>
                <w:szCs w:val="18"/>
              </w:rPr>
            </w:pPr>
            <w:r>
              <w:rPr>
                <w:rFonts w:eastAsia="Times New Roman"/>
                <w:b/>
                <w:bCs/>
                <w:sz w:val="18"/>
                <w:szCs w:val="18"/>
              </w:rPr>
              <w:t xml:space="preserve">District </w:t>
            </w:r>
            <w:r w:rsidRPr="004A3751">
              <w:rPr>
                <w:rFonts w:eastAsia="Times New Roman"/>
                <w:b/>
                <w:bCs/>
                <w:sz w:val="18"/>
                <w:szCs w:val="18"/>
              </w:rPr>
              <w:t>Funding Cap</w:t>
            </w:r>
          </w:p>
        </w:tc>
        <w:tc>
          <w:tcPr>
            <w:tcW w:w="1530" w:type="dxa"/>
            <w:tcBorders>
              <w:top w:val="nil"/>
              <w:left w:val="nil"/>
              <w:bottom w:val="single" w:sz="8" w:space="0" w:color="auto"/>
              <w:right w:val="single" w:sz="8" w:space="0" w:color="auto"/>
            </w:tcBorders>
            <w:shd w:val="clear" w:color="000000" w:fill="BFBFBF"/>
            <w:vAlign w:val="center"/>
            <w:hideMark/>
          </w:tcPr>
          <w:p w14:paraId="7FD7E5C2"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t>Maximum</w:t>
            </w:r>
            <w:r>
              <w:rPr>
                <w:rFonts w:eastAsia="Times New Roman"/>
                <w:b/>
                <w:bCs/>
                <w:sz w:val="18"/>
                <w:szCs w:val="18"/>
              </w:rPr>
              <w:t xml:space="preserve"> </w:t>
            </w:r>
            <w:r w:rsidRPr="004A3751">
              <w:rPr>
                <w:rFonts w:eastAsia="Times New Roman"/>
                <w:b/>
                <w:bCs/>
                <w:sz w:val="18"/>
                <w:szCs w:val="18"/>
              </w:rPr>
              <w:t>Eligible Cost</w:t>
            </w:r>
          </w:p>
        </w:tc>
      </w:tr>
      <w:tr w:rsidR="001B633F" w:rsidRPr="004A3751" w14:paraId="07D438F0" w14:textId="77777777" w:rsidTr="007D7243">
        <w:trPr>
          <w:trHeight w:val="288"/>
          <w:jc w:val="center"/>
        </w:trPr>
        <w:tc>
          <w:tcPr>
            <w:tcW w:w="1387" w:type="dxa"/>
            <w:vMerge w:val="restart"/>
            <w:tcBorders>
              <w:top w:val="nil"/>
              <w:left w:val="single" w:sz="8" w:space="0" w:color="auto"/>
              <w:right w:val="single" w:sz="4" w:space="0" w:color="auto"/>
            </w:tcBorders>
            <w:shd w:val="clear" w:color="000000" w:fill="FFE699"/>
            <w:noWrap/>
            <w:vAlign w:val="center"/>
          </w:tcPr>
          <w:p w14:paraId="56A6C7DB"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t>On-Road</w:t>
            </w:r>
          </w:p>
        </w:tc>
        <w:tc>
          <w:tcPr>
            <w:tcW w:w="1573" w:type="dxa"/>
            <w:vMerge w:val="restart"/>
            <w:tcBorders>
              <w:top w:val="nil"/>
              <w:left w:val="single" w:sz="4" w:space="0" w:color="auto"/>
              <w:right w:val="single" w:sz="4" w:space="0" w:color="auto"/>
            </w:tcBorders>
            <w:shd w:val="clear" w:color="000000" w:fill="FFE699"/>
            <w:vAlign w:val="center"/>
          </w:tcPr>
          <w:p w14:paraId="574DF86B"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Zero-Emission Replacements or Conversions</w:t>
            </w:r>
          </w:p>
        </w:tc>
        <w:tc>
          <w:tcPr>
            <w:tcW w:w="1890" w:type="dxa"/>
            <w:tcBorders>
              <w:top w:val="nil"/>
              <w:left w:val="nil"/>
              <w:bottom w:val="single" w:sz="4" w:space="0" w:color="auto"/>
              <w:right w:val="single" w:sz="4" w:space="0" w:color="auto"/>
            </w:tcBorders>
            <w:shd w:val="clear" w:color="000000" w:fill="FFE699"/>
            <w:noWrap/>
            <w:vAlign w:val="bottom"/>
          </w:tcPr>
          <w:p w14:paraId="6540153C" w14:textId="77777777" w:rsidR="001B633F" w:rsidRPr="004A3751" w:rsidRDefault="001B633F" w:rsidP="00883BE3">
            <w:pPr>
              <w:keepNext/>
              <w:keepLines/>
              <w:spacing w:after="0"/>
              <w:rPr>
                <w:rFonts w:eastAsia="Times New Roman"/>
                <w:sz w:val="18"/>
                <w:szCs w:val="18"/>
              </w:rPr>
            </w:pPr>
            <w:r>
              <w:rPr>
                <w:rFonts w:eastAsia="Times New Roman"/>
                <w:sz w:val="18"/>
                <w:szCs w:val="18"/>
              </w:rPr>
              <w:t>School Buses</w:t>
            </w:r>
          </w:p>
        </w:tc>
        <w:tc>
          <w:tcPr>
            <w:tcW w:w="943" w:type="dxa"/>
            <w:tcBorders>
              <w:top w:val="nil"/>
              <w:left w:val="nil"/>
              <w:bottom w:val="single" w:sz="4" w:space="0" w:color="auto"/>
              <w:right w:val="single" w:sz="4" w:space="0" w:color="auto"/>
            </w:tcBorders>
            <w:shd w:val="clear" w:color="000000" w:fill="FFE699"/>
            <w:noWrap/>
            <w:vAlign w:val="bottom"/>
          </w:tcPr>
          <w:p w14:paraId="667B7C01" w14:textId="77777777" w:rsidR="001B633F" w:rsidRPr="004A3751" w:rsidRDefault="001B633F" w:rsidP="00883BE3">
            <w:pPr>
              <w:keepNext/>
              <w:keepLines/>
              <w:spacing w:after="0"/>
              <w:jc w:val="right"/>
              <w:rPr>
                <w:rFonts w:eastAsia="Times New Roman"/>
                <w:sz w:val="18"/>
                <w:szCs w:val="18"/>
              </w:rPr>
            </w:pPr>
            <w:r>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FFE699"/>
            <w:noWrap/>
            <w:vAlign w:val="bottom"/>
          </w:tcPr>
          <w:p w14:paraId="2A513112" w14:textId="77777777" w:rsidR="001B633F" w:rsidRPr="004A3751" w:rsidRDefault="001B633F" w:rsidP="00883BE3">
            <w:pPr>
              <w:keepNext/>
              <w:keepLines/>
              <w:spacing w:after="0"/>
              <w:jc w:val="right"/>
              <w:rPr>
                <w:rFonts w:eastAsia="Times New Roman"/>
                <w:sz w:val="18"/>
                <w:szCs w:val="18"/>
              </w:rPr>
            </w:pPr>
            <w:r>
              <w:rPr>
                <w:rFonts w:eastAsia="Times New Roman"/>
                <w:sz w:val="18"/>
                <w:szCs w:val="18"/>
              </w:rPr>
              <w:t>100%</w:t>
            </w:r>
          </w:p>
        </w:tc>
      </w:tr>
      <w:tr w:rsidR="001B633F" w:rsidRPr="004A3751" w14:paraId="057A8FD8" w14:textId="77777777" w:rsidTr="007D7243">
        <w:trPr>
          <w:trHeight w:val="288"/>
          <w:jc w:val="center"/>
        </w:trPr>
        <w:tc>
          <w:tcPr>
            <w:tcW w:w="1387" w:type="dxa"/>
            <w:vMerge/>
            <w:tcBorders>
              <w:left w:val="single" w:sz="8" w:space="0" w:color="auto"/>
              <w:right w:val="single" w:sz="4" w:space="0" w:color="auto"/>
            </w:tcBorders>
            <w:shd w:val="clear" w:color="000000" w:fill="FFE699"/>
            <w:noWrap/>
            <w:vAlign w:val="center"/>
            <w:hideMark/>
          </w:tcPr>
          <w:p w14:paraId="739907E8" w14:textId="77777777" w:rsidR="001B633F" w:rsidRPr="004A3751" w:rsidRDefault="001B633F" w:rsidP="00883BE3">
            <w:pPr>
              <w:keepNext/>
              <w:keepLines/>
              <w:spacing w:after="0"/>
              <w:jc w:val="center"/>
              <w:rPr>
                <w:rFonts w:eastAsia="Times New Roman"/>
                <w:b/>
                <w:bCs/>
                <w:sz w:val="18"/>
                <w:szCs w:val="18"/>
              </w:rPr>
            </w:pPr>
          </w:p>
        </w:tc>
        <w:tc>
          <w:tcPr>
            <w:tcW w:w="1573" w:type="dxa"/>
            <w:vMerge/>
            <w:tcBorders>
              <w:left w:val="single" w:sz="4" w:space="0" w:color="auto"/>
              <w:right w:val="single" w:sz="4" w:space="0" w:color="auto"/>
            </w:tcBorders>
            <w:shd w:val="clear" w:color="000000" w:fill="FFE699"/>
            <w:vAlign w:val="center"/>
            <w:hideMark/>
          </w:tcPr>
          <w:p w14:paraId="50D13C60" w14:textId="77777777" w:rsidR="001B633F" w:rsidRPr="004A3751" w:rsidRDefault="001B633F" w:rsidP="00883BE3">
            <w:pPr>
              <w:keepNext/>
              <w:keepLines/>
              <w:spacing w:after="0"/>
              <w:rPr>
                <w:rFonts w:eastAsia="Times New Roman"/>
                <w:sz w:val="18"/>
                <w:szCs w:val="18"/>
              </w:rPr>
            </w:pPr>
          </w:p>
        </w:tc>
        <w:tc>
          <w:tcPr>
            <w:tcW w:w="1890" w:type="dxa"/>
            <w:tcBorders>
              <w:top w:val="nil"/>
              <w:left w:val="nil"/>
              <w:bottom w:val="single" w:sz="4" w:space="0" w:color="auto"/>
              <w:right w:val="single" w:sz="4" w:space="0" w:color="auto"/>
            </w:tcBorders>
            <w:shd w:val="clear" w:color="000000" w:fill="FFE699"/>
            <w:noWrap/>
            <w:vAlign w:val="bottom"/>
            <w:hideMark/>
          </w:tcPr>
          <w:p w14:paraId="06061AB3"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Transit Buses</w:t>
            </w:r>
          </w:p>
        </w:tc>
        <w:tc>
          <w:tcPr>
            <w:tcW w:w="943" w:type="dxa"/>
            <w:tcBorders>
              <w:top w:val="nil"/>
              <w:left w:val="nil"/>
              <w:bottom w:val="single" w:sz="4" w:space="0" w:color="auto"/>
              <w:right w:val="single" w:sz="4" w:space="0" w:color="auto"/>
            </w:tcBorders>
            <w:shd w:val="clear" w:color="000000" w:fill="FFE699"/>
            <w:noWrap/>
            <w:vAlign w:val="bottom"/>
            <w:hideMark/>
          </w:tcPr>
          <w:p w14:paraId="333B071D"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FFE699"/>
            <w:noWrap/>
            <w:vAlign w:val="bottom"/>
            <w:hideMark/>
          </w:tcPr>
          <w:p w14:paraId="7A8CC550"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95%/90%/60%</w:t>
            </w:r>
          </w:p>
        </w:tc>
      </w:tr>
      <w:tr w:rsidR="001B633F" w:rsidRPr="004A3751" w14:paraId="7A69F020" w14:textId="77777777" w:rsidTr="007D7243">
        <w:trPr>
          <w:trHeight w:val="288"/>
          <w:jc w:val="center"/>
        </w:trPr>
        <w:tc>
          <w:tcPr>
            <w:tcW w:w="1387" w:type="dxa"/>
            <w:vMerge/>
            <w:tcBorders>
              <w:left w:val="single" w:sz="8" w:space="0" w:color="auto"/>
              <w:right w:val="single" w:sz="4" w:space="0" w:color="auto"/>
            </w:tcBorders>
            <w:shd w:val="clear" w:color="000000" w:fill="FFE699"/>
            <w:vAlign w:val="center"/>
            <w:hideMark/>
          </w:tcPr>
          <w:p w14:paraId="49ECF5A9" w14:textId="77777777" w:rsidR="001B633F" w:rsidRPr="004A3751" w:rsidRDefault="001B633F" w:rsidP="00883BE3">
            <w:pPr>
              <w:keepNext/>
              <w:keepLines/>
              <w:spacing w:after="0"/>
              <w:rPr>
                <w:rFonts w:eastAsia="Times New Roman"/>
                <w:b/>
                <w:bCs/>
                <w:sz w:val="18"/>
                <w:szCs w:val="18"/>
              </w:rPr>
            </w:pPr>
          </w:p>
        </w:tc>
        <w:tc>
          <w:tcPr>
            <w:tcW w:w="1573" w:type="dxa"/>
            <w:vMerge/>
            <w:tcBorders>
              <w:left w:val="single" w:sz="4" w:space="0" w:color="auto"/>
              <w:right w:val="single" w:sz="4" w:space="0" w:color="auto"/>
            </w:tcBorders>
            <w:vAlign w:val="center"/>
            <w:hideMark/>
          </w:tcPr>
          <w:p w14:paraId="229923F8" w14:textId="77777777" w:rsidR="001B633F" w:rsidRPr="004A3751" w:rsidRDefault="001B633F" w:rsidP="00883BE3">
            <w:pPr>
              <w:keepNext/>
              <w:keepLines/>
              <w:spacing w:after="0"/>
              <w:rPr>
                <w:rFonts w:eastAsia="Times New Roman"/>
                <w:sz w:val="18"/>
                <w:szCs w:val="18"/>
              </w:rPr>
            </w:pPr>
          </w:p>
        </w:tc>
        <w:tc>
          <w:tcPr>
            <w:tcW w:w="1890" w:type="dxa"/>
            <w:tcBorders>
              <w:top w:val="nil"/>
              <w:left w:val="nil"/>
              <w:bottom w:val="single" w:sz="4" w:space="0" w:color="auto"/>
              <w:right w:val="single" w:sz="4" w:space="0" w:color="auto"/>
            </w:tcBorders>
            <w:shd w:val="clear" w:color="000000" w:fill="FFE699"/>
            <w:noWrap/>
            <w:vAlign w:val="bottom"/>
            <w:hideMark/>
          </w:tcPr>
          <w:p w14:paraId="6805B72F"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HHD Vehicles</w:t>
            </w:r>
          </w:p>
        </w:tc>
        <w:tc>
          <w:tcPr>
            <w:tcW w:w="943" w:type="dxa"/>
            <w:tcBorders>
              <w:top w:val="nil"/>
              <w:left w:val="nil"/>
              <w:bottom w:val="single" w:sz="4" w:space="0" w:color="auto"/>
              <w:right w:val="single" w:sz="4" w:space="0" w:color="auto"/>
            </w:tcBorders>
            <w:shd w:val="clear" w:color="000000" w:fill="FFE699"/>
            <w:noWrap/>
            <w:vAlign w:val="bottom"/>
            <w:hideMark/>
          </w:tcPr>
          <w:p w14:paraId="3E517AF6"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FFE699"/>
            <w:noWrap/>
            <w:vAlign w:val="bottom"/>
            <w:hideMark/>
          </w:tcPr>
          <w:p w14:paraId="56E716FE"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95%/90%/60%</w:t>
            </w:r>
          </w:p>
        </w:tc>
      </w:tr>
      <w:tr w:rsidR="001B633F" w:rsidRPr="004A3751" w14:paraId="58206AF9" w14:textId="77777777" w:rsidTr="007D7243">
        <w:trPr>
          <w:trHeight w:val="288"/>
          <w:jc w:val="center"/>
        </w:trPr>
        <w:tc>
          <w:tcPr>
            <w:tcW w:w="1387" w:type="dxa"/>
            <w:vMerge/>
            <w:tcBorders>
              <w:left w:val="single" w:sz="8" w:space="0" w:color="auto"/>
              <w:right w:val="single" w:sz="4" w:space="0" w:color="auto"/>
            </w:tcBorders>
            <w:shd w:val="clear" w:color="000000" w:fill="FFE699"/>
            <w:vAlign w:val="center"/>
            <w:hideMark/>
          </w:tcPr>
          <w:p w14:paraId="4D2E045E" w14:textId="77777777" w:rsidR="001B633F" w:rsidRPr="004A3751" w:rsidRDefault="001B633F" w:rsidP="00883BE3">
            <w:pPr>
              <w:keepNext/>
              <w:keepLines/>
              <w:spacing w:after="0"/>
              <w:rPr>
                <w:rFonts w:eastAsia="Times New Roman"/>
                <w:b/>
                <w:bCs/>
                <w:sz w:val="18"/>
                <w:szCs w:val="18"/>
              </w:rPr>
            </w:pPr>
          </w:p>
        </w:tc>
        <w:tc>
          <w:tcPr>
            <w:tcW w:w="1573" w:type="dxa"/>
            <w:vMerge/>
            <w:tcBorders>
              <w:left w:val="single" w:sz="4" w:space="0" w:color="auto"/>
              <w:right w:val="single" w:sz="4" w:space="0" w:color="auto"/>
            </w:tcBorders>
            <w:vAlign w:val="center"/>
            <w:hideMark/>
          </w:tcPr>
          <w:p w14:paraId="796A7704" w14:textId="77777777" w:rsidR="001B633F" w:rsidRPr="004A3751" w:rsidRDefault="001B633F" w:rsidP="00883BE3">
            <w:pPr>
              <w:keepNext/>
              <w:keepLines/>
              <w:spacing w:after="0"/>
              <w:rPr>
                <w:rFonts w:eastAsia="Times New Roman"/>
                <w:sz w:val="18"/>
                <w:szCs w:val="18"/>
              </w:rPr>
            </w:pPr>
          </w:p>
        </w:tc>
        <w:tc>
          <w:tcPr>
            <w:tcW w:w="1890" w:type="dxa"/>
            <w:tcBorders>
              <w:top w:val="nil"/>
              <w:left w:val="nil"/>
              <w:bottom w:val="single" w:sz="4" w:space="0" w:color="auto"/>
              <w:right w:val="single" w:sz="4" w:space="0" w:color="auto"/>
            </w:tcBorders>
            <w:shd w:val="clear" w:color="000000" w:fill="FFE699"/>
            <w:noWrap/>
            <w:vAlign w:val="bottom"/>
            <w:hideMark/>
          </w:tcPr>
          <w:p w14:paraId="0464D1BD"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MHD Vehicles</w:t>
            </w:r>
          </w:p>
        </w:tc>
        <w:tc>
          <w:tcPr>
            <w:tcW w:w="943" w:type="dxa"/>
            <w:tcBorders>
              <w:top w:val="nil"/>
              <w:left w:val="nil"/>
              <w:bottom w:val="single" w:sz="4" w:space="0" w:color="auto"/>
              <w:right w:val="single" w:sz="4" w:space="0" w:color="auto"/>
            </w:tcBorders>
            <w:shd w:val="clear" w:color="000000" w:fill="FFE699"/>
            <w:noWrap/>
            <w:vAlign w:val="bottom"/>
            <w:hideMark/>
          </w:tcPr>
          <w:p w14:paraId="2ACEE7C0"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FFE699"/>
            <w:noWrap/>
            <w:vAlign w:val="bottom"/>
            <w:hideMark/>
          </w:tcPr>
          <w:p w14:paraId="5E9D6B0B"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95%/90%/60%</w:t>
            </w:r>
          </w:p>
        </w:tc>
      </w:tr>
      <w:tr w:rsidR="001B633F" w:rsidRPr="004A3751" w14:paraId="47A6145E" w14:textId="77777777" w:rsidTr="007D7243">
        <w:trPr>
          <w:trHeight w:val="288"/>
          <w:jc w:val="center"/>
        </w:trPr>
        <w:tc>
          <w:tcPr>
            <w:tcW w:w="1387" w:type="dxa"/>
            <w:vMerge/>
            <w:tcBorders>
              <w:left w:val="single" w:sz="8" w:space="0" w:color="auto"/>
              <w:right w:val="single" w:sz="4" w:space="0" w:color="auto"/>
            </w:tcBorders>
            <w:shd w:val="clear" w:color="000000" w:fill="FFE699"/>
            <w:vAlign w:val="center"/>
            <w:hideMark/>
          </w:tcPr>
          <w:p w14:paraId="6EB4B476" w14:textId="77777777" w:rsidR="001B633F" w:rsidRPr="004A3751" w:rsidRDefault="001B633F" w:rsidP="00883BE3">
            <w:pPr>
              <w:keepNext/>
              <w:keepLines/>
              <w:spacing w:after="0"/>
              <w:rPr>
                <w:rFonts w:eastAsia="Times New Roman"/>
                <w:b/>
                <w:bCs/>
                <w:sz w:val="18"/>
                <w:szCs w:val="18"/>
              </w:rPr>
            </w:pPr>
          </w:p>
        </w:tc>
        <w:tc>
          <w:tcPr>
            <w:tcW w:w="1573" w:type="dxa"/>
            <w:vMerge/>
            <w:tcBorders>
              <w:left w:val="single" w:sz="4" w:space="0" w:color="auto"/>
              <w:bottom w:val="single" w:sz="4" w:space="0" w:color="auto"/>
              <w:right w:val="single" w:sz="4" w:space="0" w:color="auto"/>
            </w:tcBorders>
            <w:vAlign w:val="center"/>
            <w:hideMark/>
          </w:tcPr>
          <w:p w14:paraId="257C0330" w14:textId="77777777" w:rsidR="001B633F" w:rsidRPr="004A3751" w:rsidRDefault="001B633F" w:rsidP="00883BE3">
            <w:pPr>
              <w:keepNext/>
              <w:keepLines/>
              <w:spacing w:after="0"/>
              <w:rPr>
                <w:rFonts w:eastAsia="Times New Roman"/>
                <w:sz w:val="18"/>
                <w:szCs w:val="18"/>
              </w:rPr>
            </w:pPr>
          </w:p>
        </w:tc>
        <w:tc>
          <w:tcPr>
            <w:tcW w:w="1890" w:type="dxa"/>
            <w:tcBorders>
              <w:top w:val="nil"/>
              <w:left w:val="nil"/>
              <w:bottom w:val="single" w:sz="4" w:space="0" w:color="auto"/>
              <w:right w:val="single" w:sz="4" w:space="0" w:color="auto"/>
            </w:tcBorders>
            <w:shd w:val="clear" w:color="000000" w:fill="FFE699"/>
            <w:noWrap/>
            <w:vAlign w:val="bottom"/>
            <w:hideMark/>
          </w:tcPr>
          <w:p w14:paraId="219306B5"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LHD Vehicles</w:t>
            </w:r>
          </w:p>
        </w:tc>
        <w:tc>
          <w:tcPr>
            <w:tcW w:w="943" w:type="dxa"/>
            <w:tcBorders>
              <w:top w:val="nil"/>
              <w:left w:val="nil"/>
              <w:bottom w:val="single" w:sz="4" w:space="0" w:color="auto"/>
              <w:right w:val="single" w:sz="4" w:space="0" w:color="auto"/>
            </w:tcBorders>
            <w:shd w:val="clear" w:color="000000" w:fill="FFE699"/>
            <w:noWrap/>
            <w:vAlign w:val="bottom"/>
            <w:hideMark/>
          </w:tcPr>
          <w:p w14:paraId="2074FF0F"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FFE699"/>
            <w:noWrap/>
            <w:vAlign w:val="bottom"/>
            <w:hideMark/>
          </w:tcPr>
          <w:p w14:paraId="4369A9DB"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95%/90%/60%</w:t>
            </w:r>
          </w:p>
        </w:tc>
      </w:tr>
      <w:tr w:rsidR="001B633F" w:rsidRPr="004A3751" w14:paraId="2EA3E57A" w14:textId="77777777" w:rsidTr="007D7243">
        <w:trPr>
          <w:trHeight w:val="288"/>
          <w:jc w:val="center"/>
        </w:trPr>
        <w:tc>
          <w:tcPr>
            <w:tcW w:w="1387" w:type="dxa"/>
            <w:vMerge/>
            <w:tcBorders>
              <w:left w:val="single" w:sz="8" w:space="0" w:color="auto"/>
              <w:bottom w:val="single" w:sz="4" w:space="0" w:color="auto"/>
              <w:right w:val="single" w:sz="4" w:space="0" w:color="auto"/>
            </w:tcBorders>
            <w:shd w:val="clear" w:color="000000" w:fill="FFE699"/>
            <w:vAlign w:val="center"/>
            <w:hideMark/>
          </w:tcPr>
          <w:p w14:paraId="496843DF" w14:textId="77777777" w:rsidR="001B633F" w:rsidRPr="004A3751" w:rsidRDefault="001B633F" w:rsidP="00883BE3">
            <w:pPr>
              <w:keepNext/>
              <w:keepLines/>
              <w:spacing w:after="0"/>
              <w:rPr>
                <w:rFonts w:eastAsia="Times New Roman"/>
                <w:b/>
                <w:bCs/>
                <w:sz w:val="18"/>
                <w:szCs w:val="18"/>
              </w:rPr>
            </w:pPr>
          </w:p>
        </w:tc>
        <w:tc>
          <w:tcPr>
            <w:tcW w:w="3463" w:type="dxa"/>
            <w:gridSpan w:val="2"/>
            <w:tcBorders>
              <w:top w:val="single" w:sz="4" w:space="0" w:color="auto"/>
              <w:left w:val="nil"/>
              <w:bottom w:val="single" w:sz="8" w:space="0" w:color="auto"/>
              <w:right w:val="single" w:sz="4" w:space="0" w:color="auto"/>
            </w:tcBorders>
            <w:shd w:val="clear" w:color="000000" w:fill="FFE699"/>
            <w:noWrap/>
            <w:vAlign w:val="bottom"/>
            <w:hideMark/>
          </w:tcPr>
          <w:p w14:paraId="4000A72A"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Emergency Vehicles</w:t>
            </w:r>
          </w:p>
        </w:tc>
        <w:tc>
          <w:tcPr>
            <w:tcW w:w="943" w:type="dxa"/>
            <w:tcBorders>
              <w:top w:val="nil"/>
              <w:left w:val="nil"/>
              <w:bottom w:val="single" w:sz="8" w:space="0" w:color="auto"/>
              <w:right w:val="single" w:sz="4" w:space="0" w:color="auto"/>
            </w:tcBorders>
            <w:shd w:val="clear" w:color="000000" w:fill="FFE699"/>
            <w:noWrap/>
            <w:vAlign w:val="bottom"/>
            <w:hideMark/>
          </w:tcPr>
          <w:p w14:paraId="7419D856"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8" w:space="0" w:color="auto"/>
              <w:right w:val="single" w:sz="8" w:space="0" w:color="auto"/>
            </w:tcBorders>
            <w:shd w:val="clear" w:color="000000" w:fill="FFE699"/>
            <w:noWrap/>
            <w:vAlign w:val="bottom"/>
            <w:hideMark/>
          </w:tcPr>
          <w:p w14:paraId="1E8D5288"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90%</w:t>
            </w:r>
          </w:p>
        </w:tc>
      </w:tr>
      <w:tr w:rsidR="001B633F" w:rsidRPr="004A3751" w14:paraId="25824400" w14:textId="77777777" w:rsidTr="007D7243">
        <w:trPr>
          <w:trHeight w:val="288"/>
          <w:jc w:val="center"/>
        </w:trPr>
        <w:tc>
          <w:tcPr>
            <w:tcW w:w="1387" w:type="dxa"/>
            <w:vMerge w:val="restart"/>
            <w:tcBorders>
              <w:top w:val="single" w:sz="4" w:space="0" w:color="auto"/>
              <w:left w:val="single" w:sz="4" w:space="0" w:color="auto"/>
              <w:bottom w:val="single" w:sz="4" w:space="0" w:color="auto"/>
              <w:right w:val="single" w:sz="4" w:space="0" w:color="auto"/>
            </w:tcBorders>
            <w:shd w:val="clear" w:color="000000" w:fill="F8CBAD"/>
            <w:vAlign w:val="center"/>
            <w:hideMark/>
          </w:tcPr>
          <w:p w14:paraId="60A74A64" w14:textId="77777777" w:rsidR="001B633F" w:rsidRPr="004A3751" w:rsidRDefault="001B633F" w:rsidP="00883BE3">
            <w:pPr>
              <w:keepNext/>
              <w:keepLines/>
              <w:spacing w:after="0"/>
              <w:jc w:val="center"/>
              <w:rPr>
                <w:rFonts w:eastAsia="Times New Roman"/>
                <w:b/>
                <w:bCs/>
                <w:sz w:val="18"/>
                <w:szCs w:val="18"/>
              </w:rPr>
            </w:pPr>
            <w:r>
              <w:rPr>
                <w:rFonts w:eastAsia="Times New Roman"/>
                <w:b/>
                <w:bCs/>
                <w:sz w:val="18"/>
                <w:szCs w:val="18"/>
              </w:rPr>
              <w:t>Off-Road</w:t>
            </w:r>
          </w:p>
        </w:tc>
        <w:tc>
          <w:tcPr>
            <w:tcW w:w="3463"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0CDDCCB3"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Repower to Zero-Emission</w:t>
            </w:r>
          </w:p>
        </w:tc>
        <w:tc>
          <w:tcPr>
            <w:tcW w:w="943" w:type="dxa"/>
            <w:tcBorders>
              <w:top w:val="nil"/>
              <w:left w:val="nil"/>
              <w:bottom w:val="single" w:sz="4" w:space="0" w:color="auto"/>
              <w:right w:val="single" w:sz="4" w:space="0" w:color="auto"/>
            </w:tcBorders>
            <w:shd w:val="clear" w:color="000000" w:fill="F8CBAD"/>
            <w:noWrap/>
            <w:vAlign w:val="bottom"/>
            <w:hideMark/>
          </w:tcPr>
          <w:p w14:paraId="3402B7DC" w14:textId="1B76D745" w:rsidR="001B633F" w:rsidRPr="004A3751" w:rsidRDefault="00C47908" w:rsidP="00883BE3">
            <w:pPr>
              <w:keepNext/>
              <w:keepLines/>
              <w:spacing w:after="0"/>
              <w:jc w:val="right"/>
              <w:rPr>
                <w:rFonts w:eastAsia="Times New Roman"/>
                <w:sz w:val="18"/>
                <w:szCs w:val="18"/>
              </w:rPr>
            </w:pPr>
            <w:r>
              <w:rPr>
                <w:rFonts w:eastAsia="Times New Roman"/>
                <w:sz w:val="18"/>
                <w:szCs w:val="18"/>
              </w:rPr>
              <w:t>$50,000</w:t>
            </w:r>
          </w:p>
        </w:tc>
        <w:tc>
          <w:tcPr>
            <w:tcW w:w="1530" w:type="dxa"/>
            <w:tcBorders>
              <w:top w:val="nil"/>
              <w:left w:val="nil"/>
              <w:bottom w:val="single" w:sz="4" w:space="0" w:color="auto"/>
              <w:right w:val="single" w:sz="8" w:space="0" w:color="auto"/>
            </w:tcBorders>
            <w:shd w:val="clear" w:color="000000" w:fill="F8CBAD"/>
            <w:noWrap/>
            <w:vAlign w:val="bottom"/>
            <w:hideMark/>
          </w:tcPr>
          <w:p w14:paraId="67543BAD"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95%</w:t>
            </w:r>
          </w:p>
        </w:tc>
      </w:tr>
      <w:tr w:rsidR="00C47908" w:rsidRPr="004A3751" w14:paraId="6840D412" w14:textId="77777777" w:rsidTr="00E0572B">
        <w:trPr>
          <w:trHeight w:val="288"/>
          <w:jc w:val="center"/>
        </w:trPr>
        <w:tc>
          <w:tcPr>
            <w:tcW w:w="1387" w:type="dxa"/>
            <w:vMerge/>
            <w:tcBorders>
              <w:top w:val="single" w:sz="4" w:space="0" w:color="auto"/>
              <w:left w:val="single" w:sz="4" w:space="0" w:color="auto"/>
              <w:bottom w:val="single" w:sz="4" w:space="0" w:color="auto"/>
              <w:right w:val="single" w:sz="4" w:space="0" w:color="auto"/>
            </w:tcBorders>
            <w:shd w:val="clear" w:color="000000" w:fill="F8CBAD"/>
            <w:vAlign w:val="center"/>
            <w:hideMark/>
          </w:tcPr>
          <w:p w14:paraId="117779E9" w14:textId="77777777" w:rsidR="00C47908" w:rsidRPr="004A3751" w:rsidRDefault="00C47908" w:rsidP="00C47908">
            <w:pPr>
              <w:keepNext/>
              <w:keepLines/>
              <w:spacing w:after="0"/>
              <w:rPr>
                <w:rFonts w:eastAsia="Times New Roman"/>
                <w:b/>
                <w:bCs/>
                <w:sz w:val="18"/>
                <w:szCs w:val="18"/>
              </w:rPr>
            </w:pPr>
          </w:p>
        </w:tc>
        <w:tc>
          <w:tcPr>
            <w:tcW w:w="3463" w:type="dxa"/>
            <w:gridSpan w:val="2"/>
            <w:tcBorders>
              <w:top w:val="single" w:sz="4" w:space="0" w:color="auto"/>
              <w:left w:val="nil"/>
              <w:bottom w:val="single" w:sz="4" w:space="0" w:color="auto"/>
              <w:right w:val="single" w:sz="4" w:space="0" w:color="auto"/>
            </w:tcBorders>
            <w:shd w:val="clear" w:color="000000" w:fill="F8CBAD"/>
            <w:noWrap/>
            <w:vAlign w:val="bottom"/>
            <w:hideMark/>
          </w:tcPr>
          <w:p w14:paraId="2F8CA52E" w14:textId="77777777" w:rsidR="00C47908" w:rsidRPr="004A3751" w:rsidRDefault="00C47908" w:rsidP="00C47908">
            <w:pPr>
              <w:keepNext/>
              <w:keepLines/>
              <w:spacing w:after="0"/>
              <w:rPr>
                <w:rFonts w:eastAsia="Times New Roman"/>
                <w:sz w:val="18"/>
                <w:szCs w:val="18"/>
              </w:rPr>
            </w:pPr>
            <w:r w:rsidRPr="004A3751">
              <w:rPr>
                <w:rFonts w:eastAsia="Times New Roman"/>
                <w:sz w:val="18"/>
                <w:szCs w:val="18"/>
              </w:rPr>
              <w:t>Mobile Equipment Replacement</w:t>
            </w:r>
          </w:p>
        </w:tc>
        <w:tc>
          <w:tcPr>
            <w:tcW w:w="943" w:type="dxa"/>
            <w:tcBorders>
              <w:top w:val="nil"/>
              <w:left w:val="nil"/>
              <w:bottom w:val="single" w:sz="4" w:space="0" w:color="auto"/>
              <w:right w:val="single" w:sz="4" w:space="0" w:color="auto"/>
            </w:tcBorders>
            <w:shd w:val="clear" w:color="000000" w:fill="F8CBAD"/>
            <w:noWrap/>
            <w:hideMark/>
          </w:tcPr>
          <w:p w14:paraId="41A99EC4" w14:textId="7515C348" w:rsidR="00C47908" w:rsidRPr="004A3751" w:rsidRDefault="00C47908" w:rsidP="00C47908">
            <w:pPr>
              <w:keepNext/>
              <w:keepLines/>
              <w:spacing w:after="0"/>
              <w:jc w:val="right"/>
              <w:rPr>
                <w:rFonts w:eastAsia="Times New Roman"/>
                <w:sz w:val="18"/>
                <w:szCs w:val="18"/>
              </w:rPr>
            </w:pPr>
            <w:r w:rsidRPr="00651865">
              <w:rPr>
                <w:rFonts w:eastAsia="Times New Roman"/>
                <w:sz w:val="18"/>
                <w:szCs w:val="18"/>
              </w:rPr>
              <w:t>$50,000</w:t>
            </w:r>
          </w:p>
        </w:tc>
        <w:tc>
          <w:tcPr>
            <w:tcW w:w="1530" w:type="dxa"/>
            <w:tcBorders>
              <w:top w:val="nil"/>
              <w:left w:val="nil"/>
              <w:bottom w:val="single" w:sz="4" w:space="0" w:color="auto"/>
              <w:right w:val="single" w:sz="8" w:space="0" w:color="auto"/>
            </w:tcBorders>
            <w:shd w:val="clear" w:color="000000" w:fill="F8CBAD"/>
            <w:noWrap/>
            <w:vAlign w:val="bottom"/>
            <w:hideMark/>
          </w:tcPr>
          <w:p w14:paraId="233CA2DE" w14:textId="77777777" w:rsidR="00C47908" w:rsidRPr="004A3751" w:rsidRDefault="00C47908" w:rsidP="00C47908">
            <w:pPr>
              <w:keepNext/>
              <w:keepLines/>
              <w:spacing w:after="0"/>
              <w:jc w:val="right"/>
              <w:rPr>
                <w:rFonts w:eastAsia="Times New Roman"/>
                <w:sz w:val="18"/>
                <w:szCs w:val="18"/>
              </w:rPr>
            </w:pPr>
            <w:r w:rsidRPr="004A3751">
              <w:rPr>
                <w:rFonts w:eastAsia="Times New Roman"/>
                <w:sz w:val="18"/>
                <w:szCs w:val="18"/>
              </w:rPr>
              <w:t>9</w:t>
            </w:r>
            <w:r>
              <w:rPr>
                <w:rFonts w:eastAsia="Times New Roman"/>
                <w:sz w:val="18"/>
                <w:szCs w:val="18"/>
              </w:rPr>
              <w:t>0</w:t>
            </w:r>
            <w:r w:rsidRPr="004A3751">
              <w:rPr>
                <w:rFonts w:eastAsia="Times New Roman"/>
                <w:sz w:val="18"/>
                <w:szCs w:val="18"/>
              </w:rPr>
              <w:t>%</w:t>
            </w:r>
          </w:p>
        </w:tc>
      </w:tr>
      <w:tr w:rsidR="00C47908" w:rsidRPr="004A3751" w14:paraId="47D0C832" w14:textId="77777777" w:rsidTr="00E0572B">
        <w:trPr>
          <w:trHeight w:val="288"/>
          <w:jc w:val="center"/>
        </w:trPr>
        <w:tc>
          <w:tcPr>
            <w:tcW w:w="1387" w:type="dxa"/>
            <w:vMerge/>
            <w:tcBorders>
              <w:top w:val="single" w:sz="4" w:space="0" w:color="auto"/>
              <w:left w:val="single" w:sz="4" w:space="0" w:color="auto"/>
              <w:bottom w:val="single" w:sz="4" w:space="0" w:color="auto"/>
              <w:right w:val="single" w:sz="4" w:space="0" w:color="auto"/>
            </w:tcBorders>
            <w:shd w:val="clear" w:color="000000" w:fill="F8CBAD"/>
            <w:vAlign w:val="center"/>
            <w:hideMark/>
          </w:tcPr>
          <w:p w14:paraId="1A14A3F0" w14:textId="77777777" w:rsidR="00C47908" w:rsidRPr="004A3751" w:rsidRDefault="00C47908" w:rsidP="00C47908">
            <w:pPr>
              <w:keepNext/>
              <w:keepLines/>
              <w:spacing w:after="0"/>
              <w:rPr>
                <w:rFonts w:eastAsia="Times New Roman"/>
                <w:b/>
                <w:bCs/>
                <w:sz w:val="18"/>
                <w:szCs w:val="18"/>
              </w:rPr>
            </w:pPr>
          </w:p>
        </w:tc>
        <w:tc>
          <w:tcPr>
            <w:tcW w:w="3463" w:type="dxa"/>
            <w:gridSpan w:val="2"/>
            <w:tcBorders>
              <w:top w:val="single" w:sz="4" w:space="0" w:color="auto"/>
              <w:left w:val="nil"/>
              <w:bottom w:val="single" w:sz="8" w:space="0" w:color="auto"/>
              <w:right w:val="single" w:sz="4" w:space="0" w:color="auto"/>
            </w:tcBorders>
            <w:shd w:val="clear" w:color="000000" w:fill="F8CBAD"/>
            <w:noWrap/>
            <w:vAlign w:val="bottom"/>
            <w:hideMark/>
          </w:tcPr>
          <w:p w14:paraId="24E1E928" w14:textId="77777777" w:rsidR="00C47908" w:rsidRPr="004A3751" w:rsidRDefault="00C47908" w:rsidP="00C47908">
            <w:pPr>
              <w:keepNext/>
              <w:keepLines/>
              <w:spacing w:after="0"/>
              <w:rPr>
                <w:rFonts w:eastAsia="Times New Roman"/>
                <w:sz w:val="18"/>
                <w:szCs w:val="18"/>
              </w:rPr>
            </w:pPr>
            <w:r w:rsidRPr="004A3751">
              <w:rPr>
                <w:rFonts w:eastAsia="Times New Roman"/>
                <w:sz w:val="18"/>
                <w:szCs w:val="18"/>
              </w:rPr>
              <w:t>Portable Equipment Replacement</w:t>
            </w:r>
          </w:p>
        </w:tc>
        <w:tc>
          <w:tcPr>
            <w:tcW w:w="943" w:type="dxa"/>
            <w:tcBorders>
              <w:top w:val="nil"/>
              <w:left w:val="nil"/>
              <w:bottom w:val="single" w:sz="8" w:space="0" w:color="auto"/>
              <w:right w:val="single" w:sz="4" w:space="0" w:color="auto"/>
            </w:tcBorders>
            <w:shd w:val="clear" w:color="000000" w:fill="F8CBAD"/>
            <w:noWrap/>
            <w:hideMark/>
          </w:tcPr>
          <w:p w14:paraId="09BA7B80" w14:textId="74ABB07B" w:rsidR="00C47908" w:rsidRPr="004A3751" w:rsidRDefault="00C47908" w:rsidP="00C47908">
            <w:pPr>
              <w:keepNext/>
              <w:keepLines/>
              <w:spacing w:after="0"/>
              <w:jc w:val="right"/>
              <w:rPr>
                <w:rFonts w:eastAsia="Times New Roman"/>
                <w:sz w:val="18"/>
                <w:szCs w:val="18"/>
              </w:rPr>
            </w:pPr>
            <w:r w:rsidRPr="00651865">
              <w:rPr>
                <w:rFonts w:eastAsia="Times New Roman"/>
                <w:sz w:val="18"/>
                <w:szCs w:val="18"/>
              </w:rPr>
              <w:t>$50,000</w:t>
            </w:r>
          </w:p>
        </w:tc>
        <w:tc>
          <w:tcPr>
            <w:tcW w:w="1530" w:type="dxa"/>
            <w:tcBorders>
              <w:top w:val="nil"/>
              <w:left w:val="nil"/>
              <w:bottom w:val="single" w:sz="8" w:space="0" w:color="auto"/>
              <w:right w:val="single" w:sz="8" w:space="0" w:color="auto"/>
            </w:tcBorders>
            <w:shd w:val="clear" w:color="000000" w:fill="F8CBAD"/>
            <w:noWrap/>
            <w:vAlign w:val="bottom"/>
            <w:hideMark/>
          </w:tcPr>
          <w:p w14:paraId="52209A6A" w14:textId="77777777" w:rsidR="00C47908" w:rsidRPr="004A3751" w:rsidRDefault="00C47908" w:rsidP="00C47908">
            <w:pPr>
              <w:keepNext/>
              <w:keepLines/>
              <w:spacing w:after="0"/>
              <w:jc w:val="right"/>
              <w:rPr>
                <w:rFonts w:eastAsia="Times New Roman"/>
                <w:sz w:val="18"/>
                <w:szCs w:val="18"/>
              </w:rPr>
            </w:pPr>
            <w:r w:rsidRPr="004A3751">
              <w:rPr>
                <w:rFonts w:eastAsia="Times New Roman"/>
                <w:sz w:val="18"/>
                <w:szCs w:val="18"/>
              </w:rPr>
              <w:t>90%</w:t>
            </w:r>
          </w:p>
        </w:tc>
      </w:tr>
      <w:tr w:rsidR="001B633F" w:rsidRPr="004A3751" w14:paraId="44E4E41F" w14:textId="77777777" w:rsidTr="007D7243">
        <w:trPr>
          <w:trHeight w:val="288"/>
          <w:jc w:val="center"/>
        </w:trPr>
        <w:tc>
          <w:tcPr>
            <w:tcW w:w="1387" w:type="dxa"/>
            <w:tcBorders>
              <w:top w:val="nil"/>
              <w:left w:val="single" w:sz="8" w:space="0" w:color="auto"/>
              <w:bottom w:val="single" w:sz="8" w:space="0" w:color="000000"/>
              <w:right w:val="single" w:sz="4" w:space="0" w:color="auto"/>
            </w:tcBorders>
            <w:shd w:val="clear" w:color="000000" w:fill="BDD7EE"/>
            <w:noWrap/>
            <w:vAlign w:val="center"/>
            <w:hideMark/>
          </w:tcPr>
          <w:p w14:paraId="2F9D1163" w14:textId="77777777" w:rsidR="001B633F" w:rsidRPr="004A3751" w:rsidRDefault="001B633F" w:rsidP="00883BE3">
            <w:pPr>
              <w:keepNext/>
              <w:keepLines/>
              <w:spacing w:after="0"/>
              <w:jc w:val="center"/>
              <w:rPr>
                <w:rFonts w:eastAsia="Times New Roman"/>
                <w:b/>
                <w:bCs/>
                <w:sz w:val="18"/>
                <w:szCs w:val="18"/>
              </w:rPr>
            </w:pPr>
            <w:r w:rsidRPr="004A3751">
              <w:rPr>
                <w:rFonts w:eastAsia="Times New Roman"/>
                <w:b/>
                <w:bCs/>
                <w:sz w:val="18"/>
                <w:szCs w:val="18"/>
              </w:rPr>
              <w:t>Infrastructure</w:t>
            </w:r>
          </w:p>
        </w:tc>
        <w:tc>
          <w:tcPr>
            <w:tcW w:w="3463" w:type="dxa"/>
            <w:gridSpan w:val="2"/>
            <w:tcBorders>
              <w:top w:val="nil"/>
              <w:left w:val="nil"/>
              <w:bottom w:val="single" w:sz="4" w:space="0" w:color="auto"/>
              <w:right w:val="single" w:sz="4" w:space="0" w:color="auto"/>
            </w:tcBorders>
            <w:shd w:val="clear" w:color="000000" w:fill="BDD7EE"/>
            <w:noWrap/>
            <w:vAlign w:val="bottom"/>
            <w:hideMark/>
          </w:tcPr>
          <w:p w14:paraId="37B0DA08"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Any Infrastructure Project</w:t>
            </w:r>
          </w:p>
        </w:tc>
        <w:tc>
          <w:tcPr>
            <w:tcW w:w="943" w:type="dxa"/>
            <w:tcBorders>
              <w:top w:val="nil"/>
              <w:left w:val="nil"/>
              <w:bottom w:val="single" w:sz="4" w:space="0" w:color="auto"/>
              <w:right w:val="single" w:sz="4" w:space="0" w:color="auto"/>
            </w:tcBorders>
            <w:shd w:val="clear" w:color="000000" w:fill="BDD7EE"/>
            <w:noWrap/>
            <w:vAlign w:val="bottom"/>
            <w:hideMark/>
          </w:tcPr>
          <w:p w14:paraId="16A9414C"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BDD7EE"/>
            <w:noWrap/>
            <w:vAlign w:val="bottom"/>
            <w:hideMark/>
          </w:tcPr>
          <w:p w14:paraId="763AB2A9"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60%</w:t>
            </w:r>
          </w:p>
        </w:tc>
      </w:tr>
      <w:tr w:rsidR="001B633F" w:rsidRPr="004A3751" w14:paraId="656512D4" w14:textId="77777777" w:rsidTr="007D7243">
        <w:trPr>
          <w:trHeight w:val="288"/>
          <w:jc w:val="center"/>
        </w:trPr>
        <w:tc>
          <w:tcPr>
            <w:tcW w:w="1387" w:type="dxa"/>
            <w:tcBorders>
              <w:top w:val="nil"/>
              <w:left w:val="single" w:sz="8" w:space="0" w:color="auto"/>
              <w:bottom w:val="single" w:sz="8" w:space="0" w:color="000000"/>
              <w:right w:val="single" w:sz="4" w:space="0" w:color="auto"/>
            </w:tcBorders>
            <w:shd w:val="clear" w:color="000000" w:fill="BDD7EE"/>
            <w:vAlign w:val="center"/>
            <w:hideMark/>
          </w:tcPr>
          <w:p w14:paraId="1C10544D" w14:textId="77777777" w:rsidR="001B633F" w:rsidRPr="004A3751" w:rsidRDefault="001B633F" w:rsidP="00883BE3">
            <w:pPr>
              <w:keepNext/>
              <w:keepLines/>
              <w:spacing w:after="0"/>
              <w:rPr>
                <w:rFonts w:eastAsia="Times New Roman"/>
                <w:b/>
                <w:bCs/>
                <w:sz w:val="18"/>
                <w:szCs w:val="18"/>
              </w:rPr>
            </w:pPr>
          </w:p>
        </w:tc>
        <w:tc>
          <w:tcPr>
            <w:tcW w:w="3463" w:type="dxa"/>
            <w:gridSpan w:val="2"/>
            <w:tcBorders>
              <w:top w:val="single" w:sz="4" w:space="0" w:color="auto"/>
              <w:left w:val="nil"/>
              <w:bottom w:val="single" w:sz="4" w:space="0" w:color="auto"/>
              <w:right w:val="single" w:sz="4" w:space="0" w:color="auto"/>
            </w:tcBorders>
            <w:shd w:val="clear" w:color="000000" w:fill="BDD7EE"/>
            <w:hideMark/>
          </w:tcPr>
          <w:p w14:paraId="397EDC0C"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Any Infrastructure Project Located at a Sensitive Receptor</w:t>
            </w:r>
            <w:r>
              <w:rPr>
                <w:rFonts w:eastAsia="Times New Roman"/>
                <w:sz w:val="18"/>
                <w:szCs w:val="18"/>
              </w:rPr>
              <w:t xml:space="preserve"> </w:t>
            </w:r>
          </w:p>
        </w:tc>
        <w:tc>
          <w:tcPr>
            <w:tcW w:w="943" w:type="dxa"/>
            <w:tcBorders>
              <w:top w:val="nil"/>
              <w:left w:val="nil"/>
              <w:bottom w:val="single" w:sz="4" w:space="0" w:color="auto"/>
              <w:right w:val="single" w:sz="4" w:space="0" w:color="auto"/>
            </w:tcBorders>
            <w:shd w:val="clear" w:color="000000" w:fill="BDD7EE"/>
            <w:noWrap/>
            <w:vAlign w:val="bottom"/>
            <w:hideMark/>
          </w:tcPr>
          <w:p w14:paraId="52CC9C8A"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BDD7EE"/>
            <w:noWrap/>
            <w:vAlign w:val="bottom"/>
            <w:hideMark/>
          </w:tcPr>
          <w:p w14:paraId="0E9E2E5B"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100%</w:t>
            </w:r>
          </w:p>
        </w:tc>
      </w:tr>
      <w:tr w:rsidR="001B633F" w:rsidRPr="004A3751" w14:paraId="6F0F89DE" w14:textId="77777777" w:rsidTr="007D7243">
        <w:trPr>
          <w:trHeight w:val="288"/>
          <w:jc w:val="center"/>
        </w:trPr>
        <w:tc>
          <w:tcPr>
            <w:tcW w:w="1387" w:type="dxa"/>
            <w:tcBorders>
              <w:top w:val="nil"/>
              <w:left w:val="single" w:sz="8" w:space="0" w:color="auto"/>
              <w:bottom w:val="single" w:sz="8" w:space="0" w:color="000000"/>
              <w:right w:val="single" w:sz="4" w:space="0" w:color="auto"/>
            </w:tcBorders>
            <w:shd w:val="clear" w:color="000000" w:fill="BDD7EE"/>
            <w:vAlign w:val="center"/>
            <w:hideMark/>
          </w:tcPr>
          <w:p w14:paraId="71902A93" w14:textId="77777777" w:rsidR="001B633F" w:rsidRPr="004A3751" w:rsidRDefault="001B633F" w:rsidP="00883BE3">
            <w:pPr>
              <w:keepNext/>
              <w:keepLines/>
              <w:spacing w:after="0"/>
              <w:rPr>
                <w:rFonts w:eastAsia="Times New Roman"/>
                <w:b/>
                <w:bCs/>
                <w:sz w:val="18"/>
                <w:szCs w:val="18"/>
              </w:rPr>
            </w:pPr>
          </w:p>
        </w:tc>
        <w:tc>
          <w:tcPr>
            <w:tcW w:w="3463" w:type="dxa"/>
            <w:gridSpan w:val="2"/>
            <w:tcBorders>
              <w:top w:val="nil"/>
              <w:left w:val="nil"/>
              <w:bottom w:val="single" w:sz="4" w:space="0" w:color="auto"/>
              <w:right w:val="single" w:sz="4" w:space="0" w:color="auto"/>
            </w:tcBorders>
            <w:shd w:val="clear" w:color="000000" w:fill="BDD7EE"/>
            <w:noWrap/>
            <w:vAlign w:val="bottom"/>
            <w:hideMark/>
          </w:tcPr>
          <w:p w14:paraId="42BE4842"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Publicly Accessible Projects</w:t>
            </w:r>
          </w:p>
        </w:tc>
        <w:tc>
          <w:tcPr>
            <w:tcW w:w="943" w:type="dxa"/>
            <w:tcBorders>
              <w:top w:val="nil"/>
              <w:left w:val="nil"/>
              <w:bottom w:val="single" w:sz="4" w:space="0" w:color="auto"/>
              <w:right w:val="single" w:sz="4" w:space="0" w:color="auto"/>
            </w:tcBorders>
            <w:shd w:val="clear" w:color="000000" w:fill="BDD7EE"/>
            <w:noWrap/>
            <w:vAlign w:val="bottom"/>
            <w:hideMark/>
          </w:tcPr>
          <w:p w14:paraId="18E6D363"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BDD7EE"/>
            <w:noWrap/>
            <w:vAlign w:val="bottom"/>
            <w:hideMark/>
          </w:tcPr>
          <w:p w14:paraId="6A483469"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70%</w:t>
            </w:r>
          </w:p>
        </w:tc>
      </w:tr>
      <w:tr w:rsidR="001B633F" w:rsidRPr="004A3751" w14:paraId="6CD4FBDF" w14:textId="77777777" w:rsidTr="007D7243">
        <w:trPr>
          <w:trHeight w:val="288"/>
          <w:jc w:val="center"/>
        </w:trPr>
        <w:tc>
          <w:tcPr>
            <w:tcW w:w="1387" w:type="dxa"/>
            <w:tcBorders>
              <w:top w:val="nil"/>
              <w:left w:val="single" w:sz="8" w:space="0" w:color="auto"/>
              <w:bottom w:val="single" w:sz="8" w:space="0" w:color="000000"/>
              <w:right w:val="single" w:sz="4" w:space="0" w:color="auto"/>
            </w:tcBorders>
            <w:shd w:val="clear" w:color="000000" w:fill="BDD7EE"/>
            <w:vAlign w:val="center"/>
            <w:hideMark/>
          </w:tcPr>
          <w:p w14:paraId="4228EECD" w14:textId="77777777" w:rsidR="001B633F" w:rsidRPr="004A3751" w:rsidRDefault="001B633F" w:rsidP="00883BE3">
            <w:pPr>
              <w:keepNext/>
              <w:keepLines/>
              <w:spacing w:after="0"/>
              <w:rPr>
                <w:rFonts w:eastAsia="Times New Roman"/>
                <w:b/>
                <w:bCs/>
                <w:sz w:val="18"/>
                <w:szCs w:val="18"/>
              </w:rPr>
            </w:pPr>
          </w:p>
        </w:tc>
        <w:tc>
          <w:tcPr>
            <w:tcW w:w="3463" w:type="dxa"/>
            <w:gridSpan w:val="2"/>
            <w:tcBorders>
              <w:top w:val="nil"/>
              <w:left w:val="nil"/>
              <w:bottom w:val="single" w:sz="4" w:space="0" w:color="auto"/>
              <w:right w:val="single" w:sz="4" w:space="0" w:color="auto"/>
            </w:tcBorders>
            <w:shd w:val="clear" w:color="000000" w:fill="BDD7EE"/>
            <w:noWrap/>
            <w:vAlign w:val="bottom"/>
            <w:hideMark/>
          </w:tcPr>
          <w:p w14:paraId="375E10B4" w14:textId="77777777" w:rsidR="001B633F" w:rsidRPr="004A3751" w:rsidRDefault="001B633F" w:rsidP="00883BE3">
            <w:pPr>
              <w:keepNext/>
              <w:keepLines/>
              <w:spacing w:after="0"/>
              <w:rPr>
                <w:rFonts w:eastAsia="Times New Roman"/>
                <w:sz w:val="18"/>
                <w:szCs w:val="18"/>
              </w:rPr>
            </w:pPr>
            <w:r w:rsidRPr="004A3751">
              <w:rPr>
                <w:rFonts w:eastAsia="Times New Roman"/>
                <w:sz w:val="18"/>
                <w:szCs w:val="18"/>
              </w:rPr>
              <w:t xml:space="preserve">Public School Bus </w:t>
            </w:r>
            <w:r>
              <w:rPr>
                <w:rFonts w:eastAsia="Times New Roman"/>
                <w:sz w:val="18"/>
                <w:szCs w:val="18"/>
              </w:rPr>
              <w:t xml:space="preserve">Battery </w:t>
            </w:r>
            <w:r w:rsidRPr="004A3751">
              <w:rPr>
                <w:rFonts w:eastAsia="Times New Roman"/>
                <w:sz w:val="18"/>
                <w:szCs w:val="18"/>
              </w:rPr>
              <w:t>Charging</w:t>
            </w:r>
            <w:r>
              <w:rPr>
                <w:rFonts w:eastAsia="Times New Roman"/>
                <w:sz w:val="18"/>
                <w:szCs w:val="18"/>
              </w:rPr>
              <w:t xml:space="preserve"> and </w:t>
            </w:r>
            <w:r w:rsidRPr="004A3751">
              <w:rPr>
                <w:rFonts w:eastAsia="Times New Roman"/>
                <w:sz w:val="18"/>
                <w:szCs w:val="18"/>
              </w:rPr>
              <w:t>Alt</w:t>
            </w:r>
            <w:r>
              <w:rPr>
                <w:rFonts w:eastAsia="Times New Roman"/>
                <w:sz w:val="18"/>
                <w:szCs w:val="18"/>
              </w:rPr>
              <w:t>ernative</w:t>
            </w:r>
            <w:r w:rsidRPr="004A3751">
              <w:rPr>
                <w:rFonts w:eastAsia="Times New Roman"/>
                <w:sz w:val="18"/>
                <w:szCs w:val="18"/>
              </w:rPr>
              <w:t xml:space="preserve"> </w:t>
            </w:r>
            <w:r>
              <w:rPr>
                <w:rFonts w:eastAsia="Times New Roman"/>
                <w:sz w:val="18"/>
                <w:szCs w:val="18"/>
              </w:rPr>
              <w:t>Fueli</w:t>
            </w:r>
            <w:r w:rsidRPr="004A3751">
              <w:rPr>
                <w:rFonts w:eastAsia="Times New Roman"/>
                <w:sz w:val="18"/>
                <w:szCs w:val="18"/>
              </w:rPr>
              <w:t>ng</w:t>
            </w:r>
          </w:p>
        </w:tc>
        <w:tc>
          <w:tcPr>
            <w:tcW w:w="943" w:type="dxa"/>
            <w:tcBorders>
              <w:top w:val="nil"/>
              <w:left w:val="nil"/>
              <w:bottom w:val="single" w:sz="4" w:space="0" w:color="auto"/>
              <w:right w:val="single" w:sz="4" w:space="0" w:color="auto"/>
            </w:tcBorders>
            <w:shd w:val="clear" w:color="000000" w:fill="BDD7EE"/>
            <w:noWrap/>
            <w:vAlign w:val="bottom"/>
            <w:hideMark/>
          </w:tcPr>
          <w:p w14:paraId="2EB3A840"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None</w:t>
            </w:r>
          </w:p>
        </w:tc>
        <w:tc>
          <w:tcPr>
            <w:tcW w:w="1530" w:type="dxa"/>
            <w:tcBorders>
              <w:top w:val="nil"/>
              <w:left w:val="nil"/>
              <w:bottom w:val="single" w:sz="4" w:space="0" w:color="auto"/>
              <w:right w:val="single" w:sz="8" w:space="0" w:color="auto"/>
            </w:tcBorders>
            <w:shd w:val="clear" w:color="000000" w:fill="BDD7EE"/>
            <w:noWrap/>
            <w:vAlign w:val="bottom"/>
            <w:hideMark/>
          </w:tcPr>
          <w:p w14:paraId="3D4A7771" w14:textId="77777777" w:rsidR="001B633F" w:rsidRPr="004A3751" w:rsidRDefault="001B633F" w:rsidP="00883BE3">
            <w:pPr>
              <w:keepNext/>
              <w:keepLines/>
              <w:spacing w:after="0"/>
              <w:jc w:val="right"/>
              <w:rPr>
                <w:rFonts w:eastAsia="Times New Roman"/>
                <w:sz w:val="18"/>
                <w:szCs w:val="18"/>
              </w:rPr>
            </w:pPr>
            <w:r w:rsidRPr="004A3751">
              <w:rPr>
                <w:rFonts w:eastAsia="Times New Roman"/>
                <w:sz w:val="18"/>
                <w:szCs w:val="18"/>
              </w:rPr>
              <w:t>100%</w:t>
            </w:r>
          </w:p>
        </w:tc>
      </w:tr>
    </w:tbl>
    <w:p w14:paraId="36BD0A7A" w14:textId="77777777" w:rsidR="00240D0C" w:rsidRDefault="00240D0C" w:rsidP="007D7243">
      <w:pPr>
        <w:spacing w:after="0" w:line="240" w:lineRule="auto"/>
        <w:ind w:left="0" w:right="11" w:firstLine="0"/>
      </w:pPr>
    </w:p>
    <w:p w14:paraId="120B4486" w14:textId="4C36A256" w:rsidR="001B32BA" w:rsidRDefault="00851886" w:rsidP="001B32BA">
      <w:pPr>
        <w:pStyle w:val="ListParagraph"/>
        <w:numPr>
          <w:ilvl w:val="1"/>
          <w:numId w:val="8"/>
        </w:numPr>
        <w:spacing w:after="0" w:line="240" w:lineRule="auto"/>
        <w:ind w:right="11"/>
      </w:pPr>
      <w:bookmarkStart w:id="4" w:name="_Toc29904136"/>
      <w:r>
        <w:t>Heavy Duty Engine Replacement</w:t>
      </w:r>
      <w:bookmarkEnd w:id="4"/>
    </w:p>
    <w:p w14:paraId="36FF1BF4" w14:textId="682F0DE8" w:rsidR="001B32BA" w:rsidRDefault="001B32BA" w:rsidP="001B32BA">
      <w:pPr>
        <w:spacing w:after="0" w:line="240" w:lineRule="auto"/>
        <w:ind w:left="1440" w:right="11" w:firstLine="0"/>
      </w:pPr>
    </w:p>
    <w:p w14:paraId="70356368" w14:textId="74101CC1" w:rsidR="001B32BA" w:rsidRDefault="001B32BA" w:rsidP="0096775E">
      <w:pPr>
        <w:spacing w:after="0" w:line="240" w:lineRule="auto"/>
        <w:ind w:left="1440" w:right="11" w:firstLine="0"/>
        <w:jc w:val="both"/>
      </w:pPr>
      <w:r>
        <w:t xml:space="preserve">The following engine replacement </w:t>
      </w:r>
      <w:r w:rsidR="00972904">
        <w:t xml:space="preserve">projects are eligible for CAP Incentives administered by the District provided that state and local requirements are met: </w:t>
      </w:r>
    </w:p>
    <w:p w14:paraId="5404F9B5" w14:textId="76B7997F" w:rsidR="00972904" w:rsidRDefault="00972904" w:rsidP="0096775E">
      <w:pPr>
        <w:pStyle w:val="ListParagraph"/>
        <w:numPr>
          <w:ilvl w:val="0"/>
          <w:numId w:val="9"/>
        </w:numPr>
        <w:spacing w:after="0" w:line="240" w:lineRule="auto"/>
        <w:ind w:right="11"/>
        <w:jc w:val="both"/>
      </w:pPr>
      <w:bookmarkStart w:id="5" w:name="_Toc29824878"/>
      <w:bookmarkStart w:id="6" w:name="_Toc29904137"/>
      <w:r>
        <w:t>Diesel</w:t>
      </w:r>
      <w:r w:rsidR="001272AE">
        <w:t xml:space="preserve"> or CNG</w:t>
      </w:r>
      <w:r>
        <w:t xml:space="preserve"> to zero-emission on-road vehicle replacement</w:t>
      </w:r>
      <w:r w:rsidR="0022776B">
        <w:t>;</w:t>
      </w:r>
      <w:bookmarkEnd w:id="5"/>
      <w:bookmarkEnd w:id="6"/>
      <w:r w:rsidR="001272AE">
        <w:t xml:space="preserve"> </w:t>
      </w:r>
    </w:p>
    <w:p w14:paraId="4A171B1E" w14:textId="47341EDA" w:rsidR="00972904" w:rsidRDefault="00972904" w:rsidP="0096775E">
      <w:pPr>
        <w:pStyle w:val="ListParagraph"/>
        <w:numPr>
          <w:ilvl w:val="0"/>
          <w:numId w:val="9"/>
        </w:numPr>
        <w:spacing w:after="0" w:line="240" w:lineRule="auto"/>
        <w:ind w:right="11"/>
        <w:jc w:val="both"/>
      </w:pPr>
      <w:bookmarkStart w:id="7" w:name="_Toc29824879"/>
      <w:bookmarkStart w:id="8" w:name="_Toc29904138"/>
      <w:r>
        <w:t xml:space="preserve">Diesel </w:t>
      </w:r>
      <w:r w:rsidR="001272AE">
        <w:t xml:space="preserve">or spark ignited </w:t>
      </w:r>
      <w:r>
        <w:t>to zero-emission off-road equipment replacement</w:t>
      </w:r>
      <w:r w:rsidR="001272AE">
        <w:t>.</w:t>
      </w:r>
      <w:bookmarkEnd w:id="7"/>
      <w:bookmarkEnd w:id="8"/>
      <w:r w:rsidR="001272AE">
        <w:t xml:space="preserve"> </w:t>
      </w:r>
    </w:p>
    <w:p w14:paraId="1144AD6F" w14:textId="77777777" w:rsidR="001B32BA" w:rsidRDefault="001B32BA" w:rsidP="0096775E">
      <w:pPr>
        <w:spacing w:after="0" w:line="240" w:lineRule="auto"/>
        <w:ind w:left="1440" w:right="11" w:firstLine="0"/>
        <w:jc w:val="both"/>
      </w:pPr>
    </w:p>
    <w:p w14:paraId="11EE3DAA" w14:textId="648E834B" w:rsidR="00851886" w:rsidRDefault="00851886" w:rsidP="0096775E">
      <w:pPr>
        <w:pStyle w:val="ListParagraph"/>
        <w:numPr>
          <w:ilvl w:val="1"/>
          <w:numId w:val="8"/>
        </w:numPr>
        <w:spacing w:after="0" w:line="240" w:lineRule="auto"/>
        <w:ind w:right="11"/>
        <w:jc w:val="both"/>
      </w:pPr>
      <w:bookmarkStart w:id="9" w:name="_Toc29904139"/>
      <w:r>
        <w:t>Zero Emission Infrastructure</w:t>
      </w:r>
      <w:bookmarkEnd w:id="9"/>
      <w:r>
        <w:t xml:space="preserve"> </w:t>
      </w:r>
    </w:p>
    <w:p w14:paraId="7AE535C1" w14:textId="1CFC2CB4" w:rsidR="0022776B" w:rsidRDefault="0022776B" w:rsidP="0096775E">
      <w:pPr>
        <w:spacing w:after="0" w:line="240" w:lineRule="auto"/>
        <w:ind w:left="1090" w:right="11"/>
        <w:jc w:val="both"/>
      </w:pPr>
    </w:p>
    <w:p w14:paraId="114BB276" w14:textId="1FA4C5B1" w:rsidR="0022776B" w:rsidRDefault="0022776B" w:rsidP="0096775E">
      <w:pPr>
        <w:spacing w:after="0" w:line="240" w:lineRule="auto"/>
        <w:ind w:left="1450" w:right="11"/>
        <w:jc w:val="both"/>
      </w:pPr>
      <w:r>
        <w:t xml:space="preserve">The following infrastructure projects </w:t>
      </w:r>
      <w:r w:rsidR="00246A6E">
        <w:t>may be</w:t>
      </w:r>
      <w:r>
        <w:t xml:space="preserve"> eligible for CAP Incentives administered by the District: </w:t>
      </w:r>
    </w:p>
    <w:p w14:paraId="3BD33FC3" w14:textId="07486710" w:rsidR="0022776B" w:rsidRDefault="0022776B" w:rsidP="0022776B">
      <w:pPr>
        <w:pStyle w:val="ListParagraph"/>
        <w:numPr>
          <w:ilvl w:val="0"/>
          <w:numId w:val="10"/>
        </w:numPr>
        <w:spacing w:after="0" w:line="240" w:lineRule="auto"/>
        <w:ind w:right="11"/>
      </w:pPr>
      <w:bookmarkStart w:id="10" w:name="_Toc29824881"/>
      <w:bookmarkStart w:id="11" w:name="_Toc29904140"/>
      <w:r>
        <w:t>Battery charging infrastructure associated with an equipment replacement project;</w:t>
      </w:r>
      <w:bookmarkEnd w:id="10"/>
      <w:bookmarkEnd w:id="11"/>
    </w:p>
    <w:p w14:paraId="15B0E7A1" w14:textId="2BFF974A" w:rsidR="0022776B" w:rsidRDefault="0022776B" w:rsidP="0022776B">
      <w:pPr>
        <w:pStyle w:val="ListParagraph"/>
        <w:numPr>
          <w:ilvl w:val="0"/>
          <w:numId w:val="10"/>
        </w:numPr>
        <w:spacing w:after="0" w:line="240" w:lineRule="auto"/>
        <w:ind w:right="11"/>
      </w:pPr>
      <w:bookmarkStart w:id="12" w:name="_Toc29824882"/>
      <w:bookmarkStart w:id="13" w:name="_Toc29904141"/>
      <w:r>
        <w:t xml:space="preserve">New battery charging station </w:t>
      </w:r>
      <w:bookmarkEnd w:id="12"/>
      <w:bookmarkEnd w:id="13"/>
    </w:p>
    <w:p w14:paraId="4997CC7B" w14:textId="77777777" w:rsidR="0022776B" w:rsidRDefault="0022776B" w:rsidP="00A94FAC">
      <w:pPr>
        <w:spacing w:after="0" w:line="240" w:lineRule="auto"/>
        <w:ind w:left="0" w:right="11" w:firstLine="0"/>
      </w:pPr>
    </w:p>
    <w:p w14:paraId="11E971E3" w14:textId="03E7BF84" w:rsidR="003327E9" w:rsidRDefault="00851886" w:rsidP="00FC2C52">
      <w:pPr>
        <w:pStyle w:val="ListParagraph"/>
        <w:numPr>
          <w:ilvl w:val="0"/>
          <w:numId w:val="8"/>
        </w:numPr>
        <w:spacing w:after="0" w:line="240" w:lineRule="auto"/>
        <w:ind w:right="11"/>
      </w:pPr>
      <w:bookmarkStart w:id="14" w:name="_Toc29904142"/>
      <w:r>
        <w:t>Reducing Air Pollution in Schools</w:t>
      </w:r>
      <w:bookmarkEnd w:id="14"/>
    </w:p>
    <w:p w14:paraId="2ECCB8CB" w14:textId="75D1E40A" w:rsidR="0036337F" w:rsidRDefault="0036337F" w:rsidP="0036337F">
      <w:pPr>
        <w:spacing w:after="0" w:line="240" w:lineRule="auto"/>
        <w:ind w:right="11"/>
      </w:pPr>
    </w:p>
    <w:p w14:paraId="10263CC3" w14:textId="4D18A83A" w:rsidR="0036337F" w:rsidRDefault="001B633F" w:rsidP="0096775E">
      <w:pPr>
        <w:spacing w:after="0" w:line="240" w:lineRule="auto"/>
        <w:ind w:left="720" w:right="11" w:firstLine="0"/>
        <w:jc w:val="both"/>
      </w:pPr>
      <w:r>
        <w:t>These project categories are</w:t>
      </w:r>
      <w:r w:rsidR="0036337F" w:rsidRPr="0036337F">
        <w:t xml:space="preserve"> designed to decrease exposure and address a range of outdoor and indoor air emissions sources that may potentially affect the health of school children.  </w:t>
      </w:r>
      <w:r w:rsidR="0036337F">
        <w:t>The District</w:t>
      </w:r>
      <w:r w:rsidR="0036337F" w:rsidRPr="0036337F">
        <w:t xml:space="preserve"> may fund a project or projects at schools in disadvantaged communities or low-income communities.</w:t>
      </w:r>
      <w:r>
        <w:t xml:space="preserve"> These project categories will be administered by this Policies and Procedures Manual with guidance from Chapter 5 of the Community Air Protection Incentives 2019 Guidelines. </w:t>
      </w:r>
    </w:p>
    <w:p w14:paraId="02073D83" w14:textId="77777777" w:rsidR="0036337F" w:rsidRDefault="0036337F" w:rsidP="0036337F">
      <w:pPr>
        <w:spacing w:after="0" w:line="240" w:lineRule="auto"/>
        <w:ind w:right="11"/>
      </w:pPr>
    </w:p>
    <w:p w14:paraId="49758FEB" w14:textId="7BE454D1" w:rsidR="00851886" w:rsidRDefault="00851886" w:rsidP="00FC2C52">
      <w:pPr>
        <w:pStyle w:val="ListParagraph"/>
        <w:numPr>
          <w:ilvl w:val="1"/>
          <w:numId w:val="8"/>
        </w:numPr>
        <w:spacing w:after="0" w:line="240" w:lineRule="auto"/>
        <w:ind w:right="11"/>
      </w:pPr>
      <w:bookmarkStart w:id="15" w:name="_Toc29904143"/>
      <w:r>
        <w:lastRenderedPageBreak/>
        <w:t>Air Filtrations Systems</w:t>
      </w:r>
      <w:bookmarkEnd w:id="15"/>
    </w:p>
    <w:p w14:paraId="4E763C25" w14:textId="6563F1B2" w:rsidR="00A94FAC" w:rsidRDefault="00A94FAC" w:rsidP="00A94FAC">
      <w:pPr>
        <w:spacing w:after="0" w:line="240" w:lineRule="auto"/>
        <w:ind w:right="11"/>
      </w:pPr>
    </w:p>
    <w:p w14:paraId="64D22441" w14:textId="77777777" w:rsidR="007D7243" w:rsidRDefault="000C070C" w:rsidP="0096775E">
      <w:pPr>
        <w:spacing w:after="0" w:line="240" w:lineRule="auto"/>
        <w:ind w:left="1430" w:right="11" w:firstLine="0"/>
        <w:jc w:val="both"/>
      </w:pPr>
      <w:r w:rsidRPr="000C070C">
        <w:t>Air filtration reduces the concentration of particulate contaminants from indoor air and is an important component of a school’s Heating Ventilation and Air Conditioning (HVAC) system.  Reducing airborne particles (such as PM2.5) is important because particulate matter negatively impacts human health, especially for sensitive populations such as children. Older HVAC systems and basic air filtration used in some schools only remove a small fraction of particles in the air that are smaller than 0.3 microns (µm). More efficient HVAC air filters and standalone air cleaners are important for creating healthier air in school classrooms.</w:t>
      </w:r>
      <w:r>
        <w:t xml:space="preserve"> Table 2 shows the maximum funding amounts for this project type.</w:t>
      </w:r>
    </w:p>
    <w:p w14:paraId="7777657D" w14:textId="77777777" w:rsidR="007D7243" w:rsidRDefault="007D7243" w:rsidP="000C070C">
      <w:pPr>
        <w:spacing w:after="0" w:line="240" w:lineRule="auto"/>
        <w:ind w:left="1430" w:right="11" w:firstLine="0"/>
      </w:pPr>
    </w:p>
    <w:p w14:paraId="463C1B98" w14:textId="39C9C835" w:rsidR="00A94FAC" w:rsidRPr="007D7243" w:rsidRDefault="007D7243" w:rsidP="007D7243">
      <w:pPr>
        <w:spacing w:after="0" w:line="240" w:lineRule="auto"/>
        <w:ind w:left="1430" w:right="11" w:hanging="1430"/>
        <w:jc w:val="center"/>
        <w:rPr>
          <w:b/>
          <w:bCs/>
        </w:rPr>
      </w:pPr>
      <w:r w:rsidRPr="007D7243">
        <w:rPr>
          <w:b/>
          <w:bCs/>
        </w:rPr>
        <w:t>Table 2: Funding Amounts for Air Filtration Systems</w:t>
      </w:r>
    </w:p>
    <w:tbl>
      <w:tblPr>
        <w:tblW w:w="8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05"/>
        <w:gridCol w:w="2970"/>
      </w:tblGrid>
      <w:tr w:rsidR="000C070C" w:rsidRPr="00302749" w14:paraId="4F896C62" w14:textId="77777777" w:rsidTr="00883BE3">
        <w:trPr>
          <w:cantSplit/>
          <w:jc w:val="center"/>
        </w:trPr>
        <w:tc>
          <w:tcPr>
            <w:tcW w:w="5205" w:type="dxa"/>
            <w:shd w:val="clear" w:color="auto" w:fill="D9D9D9"/>
          </w:tcPr>
          <w:p w14:paraId="0ECA99B9" w14:textId="77777777" w:rsidR="000C070C" w:rsidRDefault="000C070C" w:rsidP="00883BE3">
            <w:pPr>
              <w:keepNext/>
              <w:keepLines/>
              <w:spacing w:after="0"/>
              <w:contextualSpacing/>
              <w:jc w:val="center"/>
              <w:rPr>
                <w:b/>
                <w:sz w:val="22"/>
              </w:rPr>
            </w:pPr>
            <w:r>
              <w:rPr>
                <w:b/>
                <w:sz w:val="22"/>
              </w:rPr>
              <w:t>Type of Equipment</w:t>
            </w:r>
          </w:p>
        </w:tc>
        <w:tc>
          <w:tcPr>
            <w:tcW w:w="2970" w:type="dxa"/>
            <w:shd w:val="clear" w:color="auto" w:fill="D9D9D9"/>
          </w:tcPr>
          <w:p w14:paraId="0D77FF4A" w14:textId="77777777" w:rsidR="000C070C" w:rsidRPr="0078360E" w:rsidRDefault="000C070C" w:rsidP="00883BE3">
            <w:pPr>
              <w:keepNext/>
              <w:keepLines/>
              <w:spacing w:after="0"/>
              <w:contextualSpacing/>
              <w:jc w:val="center"/>
              <w:rPr>
                <w:b/>
                <w:sz w:val="22"/>
                <w:vertAlign w:val="superscript"/>
              </w:rPr>
            </w:pPr>
            <w:r>
              <w:rPr>
                <w:b/>
                <w:sz w:val="22"/>
              </w:rPr>
              <w:t xml:space="preserve">Funding Amount </w:t>
            </w:r>
            <w:r>
              <w:rPr>
                <w:b/>
                <w:sz w:val="22"/>
                <w:vertAlign w:val="superscript"/>
              </w:rPr>
              <w:t>1</w:t>
            </w:r>
          </w:p>
        </w:tc>
      </w:tr>
      <w:tr w:rsidR="000C070C" w:rsidRPr="00302749" w14:paraId="09402BC4" w14:textId="77777777" w:rsidTr="00883BE3">
        <w:trPr>
          <w:cantSplit/>
          <w:jc w:val="center"/>
        </w:trPr>
        <w:tc>
          <w:tcPr>
            <w:tcW w:w="5205" w:type="dxa"/>
            <w:vAlign w:val="center"/>
          </w:tcPr>
          <w:p w14:paraId="660FD5C6" w14:textId="77777777" w:rsidR="000C070C" w:rsidRDefault="000C070C" w:rsidP="00883BE3">
            <w:pPr>
              <w:keepNext/>
              <w:keepLines/>
              <w:spacing w:after="0"/>
              <w:ind w:left="150" w:right="180"/>
              <w:contextualSpacing/>
              <w:rPr>
                <w:sz w:val="22"/>
              </w:rPr>
            </w:pPr>
            <w:r>
              <w:rPr>
                <w:sz w:val="22"/>
              </w:rPr>
              <w:t>Air Filters (MERV 14+)</w:t>
            </w:r>
          </w:p>
        </w:tc>
        <w:tc>
          <w:tcPr>
            <w:tcW w:w="2970" w:type="dxa"/>
            <w:vAlign w:val="center"/>
          </w:tcPr>
          <w:p w14:paraId="0888F589" w14:textId="77777777" w:rsidR="000C070C" w:rsidRDefault="000C070C" w:rsidP="00883BE3">
            <w:pPr>
              <w:keepNext/>
              <w:keepLines/>
              <w:spacing w:after="0"/>
              <w:contextualSpacing/>
              <w:jc w:val="center"/>
              <w:rPr>
                <w:sz w:val="22"/>
              </w:rPr>
            </w:pPr>
            <w:r>
              <w:rPr>
                <w:sz w:val="22"/>
              </w:rPr>
              <w:t>Up to 100%</w:t>
            </w:r>
          </w:p>
        </w:tc>
      </w:tr>
      <w:tr w:rsidR="000C070C" w:rsidRPr="00302749" w14:paraId="79D7B44B" w14:textId="77777777" w:rsidTr="00883BE3">
        <w:trPr>
          <w:cantSplit/>
          <w:jc w:val="center"/>
        </w:trPr>
        <w:tc>
          <w:tcPr>
            <w:tcW w:w="5205" w:type="dxa"/>
            <w:vAlign w:val="center"/>
          </w:tcPr>
          <w:p w14:paraId="7DDBAB02" w14:textId="77777777" w:rsidR="000C070C" w:rsidRDefault="000C070C" w:rsidP="00883BE3">
            <w:pPr>
              <w:keepNext/>
              <w:keepLines/>
              <w:spacing w:after="0"/>
              <w:ind w:left="150" w:right="180"/>
              <w:contextualSpacing/>
              <w:rPr>
                <w:sz w:val="22"/>
              </w:rPr>
            </w:pPr>
            <w:r>
              <w:rPr>
                <w:sz w:val="22"/>
              </w:rPr>
              <w:t>Standalone Systems</w:t>
            </w:r>
          </w:p>
        </w:tc>
        <w:tc>
          <w:tcPr>
            <w:tcW w:w="2970" w:type="dxa"/>
            <w:vAlign w:val="center"/>
          </w:tcPr>
          <w:p w14:paraId="6F3C5D64" w14:textId="77777777" w:rsidR="000C070C" w:rsidRDefault="000C070C" w:rsidP="00883BE3">
            <w:pPr>
              <w:keepNext/>
              <w:keepLines/>
              <w:spacing w:after="0"/>
              <w:contextualSpacing/>
              <w:jc w:val="center"/>
              <w:rPr>
                <w:sz w:val="22"/>
              </w:rPr>
            </w:pPr>
            <w:r>
              <w:rPr>
                <w:sz w:val="22"/>
              </w:rPr>
              <w:t xml:space="preserve">  Up to 90%</w:t>
            </w:r>
          </w:p>
        </w:tc>
      </w:tr>
    </w:tbl>
    <w:p w14:paraId="77AFD160" w14:textId="1E2F1852" w:rsidR="007D7243" w:rsidRPr="0078360E" w:rsidRDefault="007D7243" w:rsidP="007D7243">
      <w:pPr>
        <w:pStyle w:val="ListParagraph"/>
        <w:keepLines/>
        <w:rPr>
          <w:sz w:val="16"/>
        </w:rPr>
      </w:pPr>
      <w:bookmarkStart w:id="16" w:name="_Toc29824885"/>
      <w:bookmarkStart w:id="17" w:name="_Toc29904144"/>
      <w:r w:rsidRPr="00035356">
        <w:rPr>
          <w:sz w:val="16"/>
          <w:vertAlign w:val="superscript"/>
        </w:rPr>
        <w:t>1</w:t>
      </w:r>
      <w:r>
        <w:rPr>
          <w:sz w:val="16"/>
        </w:rPr>
        <w:t>Total cost cannot exceed $45,000</w:t>
      </w:r>
      <w:r w:rsidR="003F0247">
        <w:rPr>
          <w:sz w:val="16"/>
        </w:rPr>
        <w:t xml:space="preserve">, unless increased by CARB, </w:t>
      </w:r>
      <w:r>
        <w:rPr>
          <w:sz w:val="16"/>
        </w:rPr>
        <w:t>for all of the equipment and installation costs at each school site.</w:t>
      </w:r>
      <w:bookmarkEnd w:id="16"/>
      <w:bookmarkEnd w:id="17"/>
    </w:p>
    <w:p w14:paraId="37B3FDDE" w14:textId="77777777" w:rsidR="00A94FAC" w:rsidRDefault="00A94FAC" w:rsidP="007D7243">
      <w:pPr>
        <w:spacing w:after="0" w:line="240" w:lineRule="auto"/>
        <w:ind w:left="0" w:right="11" w:firstLine="0"/>
      </w:pPr>
    </w:p>
    <w:p w14:paraId="7D9FBA40" w14:textId="22D5F31F" w:rsidR="00851886" w:rsidRDefault="00851886" w:rsidP="00FC2C52">
      <w:pPr>
        <w:pStyle w:val="ListParagraph"/>
        <w:numPr>
          <w:ilvl w:val="1"/>
          <w:numId w:val="8"/>
        </w:numPr>
        <w:spacing w:after="0" w:line="240" w:lineRule="auto"/>
        <w:ind w:right="11"/>
      </w:pPr>
      <w:bookmarkStart w:id="18" w:name="_Toc29904145"/>
      <w:r>
        <w:t>Composite Wood Products</w:t>
      </w:r>
      <w:bookmarkEnd w:id="18"/>
    </w:p>
    <w:p w14:paraId="3983BF13" w14:textId="1BC1F537" w:rsidR="001B633F" w:rsidRDefault="001B633F" w:rsidP="001B633F">
      <w:pPr>
        <w:spacing w:after="0" w:line="240" w:lineRule="auto"/>
        <w:ind w:right="11"/>
      </w:pPr>
    </w:p>
    <w:p w14:paraId="57A86630" w14:textId="77777777" w:rsidR="00A94FAC" w:rsidRDefault="001B633F" w:rsidP="0096775E">
      <w:pPr>
        <w:spacing w:after="0" w:line="240" w:lineRule="auto"/>
        <w:ind w:left="1430" w:right="11" w:firstLine="0"/>
        <w:jc w:val="both"/>
      </w:pPr>
      <w:r w:rsidRPr="001B633F">
        <w:t>This project type pays a portion of the cost to replace damaged school furniture with furniture that contains composite wood made with no-added formaldehyde (NAF) glue or ultra-low emitting formaldehyde (ULEF) glue, thus decreasing the potential for formaldehyde emissions in classrooms.</w:t>
      </w:r>
      <w:r>
        <w:t xml:space="preserve"> Table 3 </w:t>
      </w:r>
      <w:r w:rsidR="00A94FAC">
        <w:t>shows the maximum funding levels for this project type.</w:t>
      </w:r>
    </w:p>
    <w:p w14:paraId="1D4CCD6F" w14:textId="77777777" w:rsidR="007D7243" w:rsidRDefault="007D7243" w:rsidP="00A94FAC">
      <w:pPr>
        <w:spacing w:after="0" w:line="240" w:lineRule="auto"/>
        <w:ind w:left="0" w:right="11" w:firstLine="0"/>
      </w:pPr>
    </w:p>
    <w:p w14:paraId="3BFDDFA0" w14:textId="1D93B425" w:rsidR="00A94FAC" w:rsidRPr="00A94FAC" w:rsidRDefault="00A94FAC" w:rsidP="007D7243">
      <w:pPr>
        <w:spacing w:after="0" w:line="240" w:lineRule="auto"/>
        <w:ind w:left="0" w:right="11" w:firstLine="0"/>
        <w:jc w:val="center"/>
        <w:rPr>
          <w:b/>
          <w:bCs/>
        </w:rPr>
      </w:pPr>
      <w:r w:rsidRPr="00A94FAC">
        <w:rPr>
          <w:b/>
          <w:bCs/>
        </w:rPr>
        <w:t>Table 3: Funding Levels for Ultra-Low/ No-Added Formaldehyde Composite Wood Products Used in Schools</w:t>
      </w:r>
    </w:p>
    <w:tbl>
      <w:tblPr>
        <w:tblW w:w="68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75"/>
        <w:gridCol w:w="2025"/>
        <w:gridCol w:w="2025"/>
      </w:tblGrid>
      <w:tr w:rsidR="00A94FAC" w:rsidRPr="00D43E37" w14:paraId="627D01C9" w14:textId="77777777" w:rsidTr="007D7243">
        <w:trPr>
          <w:jc w:val="center"/>
        </w:trPr>
        <w:tc>
          <w:tcPr>
            <w:tcW w:w="2775" w:type="dxa"/>
            <w:shd w:val="clear" w:color="auto" w:fill="D9D9D9"/>
            <w:vAlign w:val="center"/>
          </w:tcPr>
          <w:p w14:paraId="15175ED1" w14:textId="77777777" w:rsidR="00A94FAC" w:rsidRPr="00D43E37" w:rsidRDefault="00A94FAC" w:rsidP="00883BE3">
            <w:pPr>
              <w:keepNext/>
              <w:keepLines/>
              <w:contextualSpacing/>
              <w:jc w:val="center"/>
              <w:rPr>
                <w:b/>
                <w:sz w:val="22"/>
                <w:vertAlign w:val="superscript"/>
              </w:rPr>
            </w:pPr>
            <w:r w:rsidRPr="00D43E37">
              <w:rPr>
                <w:b/>
                <w:sz w:val="22"/>
              </w:rPr>
              <w:t xml:space="preserve">Type of Equipment Funded </w:t>
            </w:r>
            <w:r w:rsidRPr="00D43E37">
              <w:rPr>
                <w:b/>
                <w:sz w:val="22"/>
                <w:vertAlign w:val="superscript"/>
              </w:rPr>
              <w:t>1</w:t>
            </w:r>
          </w:p>
        </w:tc>
        <w:tc>
          <w:tcPr>
            <w:tcW w:w="2025" w:type="dxa"/>
            <w:shd w:val="clear" w:color="auto" w:fill="D9D9D9"/>
            <w:vAlign w:val="center"/>
          </w:tcPr>
          <w:p w14:paraId="3C9D3FEF" w14:textId="77777777" w:rsidR="00A94FAC" w:rsidRPr="00D43E37" w:rsidRDefault="00A94FAC" w:rsidP="00883BE3">
            <w:pPr>
              <w:keepNext/>
              <w:keepLines/>
              <w:contextualSpacing/>
              <w:jc w:val="center"/>
              <w:rPr>
                <w:b/>
                <w:sz w:val="22"/>
              </w:rPr>
            </w:pPr>
            <w:r w:rsidRPr="00D43E37">
              <w:rPr>
                <w:b/>
                <w:sz w:val="22"/>
              </w:rPr>
              <w:t>NAF Funding Percentage</w:t>
            </w:r>
          </w:p>
        </w:tc>
        <w:tc>
          <w:tcPr>
            <w:tcW w:w="2025" w:type="dxa"/>
            <w:shd w:val="clear" w:color="auto" w:fill="D9D9D9"/>
            <w:vAlign w:val="center"/>
          </w:tcPr>
          <w:p w14:paraId="77AA7CA7" w14:textId="77777777" w:rsidR="00A94FAC" w:rsidRPr="00D43E37" w:rsidRDefault="00A94FAC" w:rsidP="00883BE3">
            <w:pPr>
              <w:keepNext/>
              <w:keepLines/>
              <w:contextualSpacing/>
              <w:jc w:val="center"/>
              <w:rPr>
                <w:b/>
                <w:sz w:val="22"/>
                <w:vertAlign w:val="superscript"/>
              </w:rPr>
            </w:pPr>
            <w:r w:rsidRPr="00D43E37">
              <w:rPr>
                <w:b/>
                <w:sz w:val="22"/>
              </w:rPr>
              <w:t>ULEF Funding Percentage</w:t>
            </w:r>
          </w:p>
        </w:tc>
      </w:tr>
      <w:tr w:rsidR="00A94FAC" w:rsidRPr="00D43E37" w14:paraId="2A7AAF92" w14:textId="77777777" w:rsidTr="007D7243">
        <w:trPr>
          <w:jc w:val="center"/>
        </w:trPr>
        <w:tc>
          <w:tcPr>
            <w:tcW w:w="2775" w:type="dxa"/>
            <w:vAlign w:val="center"/>
          </w:tcPr>
          <w:p w14:paraId="70BA643E" w14:textId="77777777" w:rsidR="00A94FAC" w:rsidRPr="00D43E37" w:rsidRDefault="00A94FAC" w:rsidP="00883BE3">
            <w:pPr>
              <w:keepNext/>
              <w:keepLines/>
              <w:contextualSpacing/>
              <w:rPr>
                <w:sz w:val="22"/>
              </w:rPr>
            </w:pPr>
            <w:r w:rsidRPr="00D43E37">
              <w:rPr>
                <w:sz w:val="22"/>
              </w:rPr>
              <w:t>Tables/Desks/Countertops</w:t>
            </w:r>
          </w:p>
        </w:tc>
        <w:tc>
          <w:tcPr>
            <w:tcW w:w="2025" w:type="dxa"/>
            <w:shd w:val="clear" w:color="auto" w:fill="auto"/>
            <w:vAlign w:val="center"/>
          </w:tcPr>
          <w:p w14:paraId="39A491C4" w14:textId="77777777" w:rsidR="00A94FAC" w:rsidRPr="00D43E37" w:rsidRDefault="00A94FAC" w:rsidP="00883BE3">
            <w:pPr>
              <w:keepNext/>
              <w:keepLines/>
              <w:contextualSpacing/>
              <w:jc w:val="center"/>
              <w:rPr>
                <w:sz w:val="22"/>
              </w:rPr>
            </w:pPr>
            <w:r w:rsidRPr="00D43E37">
              <w:rPr>
                <w:sz w:val="22"/>
              </w:rPr>
              <w:t>100 %</w:t>
            </w:r>
          </w:p>
        </w:tc>
        <w:tc>
          <w:tcPr>
            <w:tcW w:w="2025" w:type="dxa"/>
            <w:shd w:val="clear" w:color="auto" w:fill="auto"/>
            <w:vAlign w:val="center"/>
          </w:tcPr>
          <w:p w14:paraId="7978CDC3" w14:textId="77777777" w:rsidR="00A94FAC" w:rsidRPr="00D43E37" w:rsidRDefault="00A94FAC" w:rsidP="007D7243">
            <w:pPr>
              <w:keepNext/>
              <w:keepLines/>
              <w:contextualSpacing/>
              <w:jc w:val="center"/>
              <w:rPr>
                <w:sz w:val="22"/>
              </w:rPr>
            </w:pPr>
            <w:r w:rsidRPr="00D43E37">
              <w:rPr>
                <w:sz w:val="22"/>
              </w:rPr>
              <w:t>90 %</w:t>
            </w:r>
          </w:p>
        </w:tc>
      </w:tr>
      <w:tr w:rsidR="00A94FAC" w:rsidRPr="00D43E37" w14:paraId="26DEF3E9" w14:textId="77777777" w:rsidTr="007D7243">
        <w:trPr>
          <w:jc w:val="center"/>
        </w:trPr>
        <w:tc>
          <w:tcPr>
            <w:tcW w:w="2775" w:type="dxa"/>
            <w:vAlign w:val="center"/>
          </w:tcPr>
          <w:p w14:paraId="3FAE4616" w14:textId="77777777" w:rsidR="00A94FAC" w:rsidRPr="00D43E37" w:rsidRDefault="00A94FAC" w:rsidP="00883BE3">
            <w:pPr>
              <w:keepNext/>
              <w:keepLines/>
              <w:contextualSpacing/>
              <w:rPr>
                <w:sz w:val="22"/>
              </w:rPr>
            </w:pPr>
            <w:r w:rsidRPr="00D43E37">
              <w:rPr>
                <w:sz w:val="22"/>
              </w:rPr>
              <w:t>Chairs</w:t>
            </w:r>
          </w:p>
        </w:tc>
        <w:tc>
          <w:tcPr>
            <w:tcW w:w="2025" w:type="dxa"/>
            <w:shd w:val="clear" w:color="auto" w:fill="auto"/>
            <w:vAlign w:val="center"/>
          </w:tcPr>
          <w:p w14:paraId="1BC38FDD" w14:textId="77777777" w:rsidR="00A94FAC" w:rsidRPr="00D43E37" w:rsidRDefault="00A94FAC" w:rsidP="00883BE3">
            <w:pPr>
              <w:keepNext/>
              <w:keepLines/>
              <w:contextualSpacing/>
              <w:jc w:val="center"/>
              <w:rPr>
                <w:sz w:val="22"/>
              </w:rPr>
            </w:pPr>
            <w:r w:rsidRPr="00D43E37">
              <w:rPr>
                <w:sz w:val="22"/>
              </w:rPr>
              <w:t>100 %</w:t>
            </w:r>
          </w:p>
        </w:tc>
        <w:tc>
          <w:tcPr>
            <w:tcW w:w="2025" w:type="dxa"/>
            <w:shd w:val="clear" w:color="auto" w:fill="auto"/>
            <w:vAlign w:val="center"/>
          </w:tcPr>
          <w:p w14:paraId="3872CAE8" w14:textId="77777777" w:rsidR="00A94FAC" w:rsidRPr="00D43E37" w:rsidRDefault="00A94FAC" w:rsidP="00883BE3">
            <w:pPr>
              <w:keepNext/>
              <w:keepLines/>
              <w:contextualSpacing/>
              <w:jc w:val="center"/>
              <w:rPr>
                <w:sz w:val="22"/>
              </w:rPr>
            </w:pPr>
            <w:r w:rsidRPr="00D43E37">
              <w:rPr>
                <w:sz w:val="22"/>
              </w:rPr>
              <w:t>90 %</w:t>
            </w:r>
          </w:p>
        </w:tc>
      </w:tr>
      <w:tr w:rsidR="00A94FAC" w:rsidRPr="00D43E37" w14:paraId="5866BFEF" w14:textId="77777777" w:rsidTr="007D7243">
        <w:trPr>
          <w:jc w:val="center"/>
        </w:trPr>
        <w:tc>
          <w:tcPr>
            <w:tcW w:w="2775" w:type="dxa"/>
            <w:vAlign w:val="center"/>
          </w:tcPr>
          <w:p w14:paraId="523FEC03" w14:textId="77777777" w:rsidR="00A94FAC" w:rsidRPr="00D43E37" w:rsidRDefault="00A94FAC" w:rsidP="00883BE3">
            <w:pPr>
              <w:keepNext/>
              <w:keepLines/>
              <w:contextualSpacing/>
              <w:rPr>
                <w:sz w:val="22"/>
              </w:rPr>
            </w:pPr>
            <w:r w:rsidRPr="00D43E37">
              <w:rPr>
                <w:sz w:val="22"/>
              </w:rPr>
              <w:t>Cabinets</w:t>
            </w:r>
          </w:p>
        </w:tc>
        <w:tc>
          <w:tcPr>
            <w:tcW w:w="2025" w:type="dxa"/>
            <w:shd w:val="clear" w:color="auto" w:fill="auto"/>
            <w:vAlign w:val="center"/>
          </w:tcPr>
          <w:p w14:paraId="794E1C08" w14:textId="77777777" w:rsidR="00A94FAC" w:rsidRPr="00D43E37" w:rsidRDefault="00A94FAC" w:rsidP="00883BE3">
            <w:pPr>
              <w:keepNext/>
              <w:keepLines/>
              <w:contextualSpacing/>
              <w:jc w:val="center"/>
              <w:rPr>
                <w:sz w:val="22"/>
              </w:rPr>
            </w:pPr>
            <w:r w:rsidRPr="00D43E37">
              <w:rPr>
                <w:sz w:val="22"/>
              </w:rPr>
              <w:t>100 %</w:t>
            </w:r>
          </w:p>
        </w:tc>
        <w:tc>
          <w:tcPr>
            <w:tcW w:w="2025" w:type="dxa"/>
            <w:shd w:val="clear" w:color="auto" w:fill="auto"/>
            <w:vAlign w:val="center"/>
          </w:tcPr>
          <w:p w14:paraId="44966328" w14:textId="77777777" w:rsidR="00A94FAC" w:rsidRPr="00D43E37" w:rsidRDefault="00A94FAC" w:rsidP="00883BE3">
            <w:pPr>
              <w:keepNext/>
              <w:keepLines/>
              <w:contextualSpacing/>
              <w:jc w:val="center"/>
              <w:rPr>
                <w:sz w:val="22"/>
              </w:rPr>
            </w:pPr>
            <w:r w:rsidRPr="00D43E37">
              <w:rPr>
                <w:sz w:val="22"/>
              </w:rPr>
              <w:t>90 %</w:t>
            </w:r>
          </w:p>
        </w:tc>
      </w:tr>
    </w:tbl>
    <w:p w14:paraId="30938576" w14:textId="50040618" w:rsidR="001B633F" w:rsidRDefault="001B633F" w:rsidP="007D7243">
      <w:pPr>
        <w:spacing w:after="0" w:line="240" w:lineRule="auto"/>
        <w:ind w:left="0" w:right="11" w:firstLine="0"/>
      </w:pPr>
    </w:p>
    <w:p w14:paraId="456AA880" w14:textId="77777777" w:rsidR="00FB6EF1" w:rsidRDefault="00FB6EF1" w:rsidP="007D7243">
      <w:pPr>
        <w:spacing w:after="0" w:line="240" w:lineRule="auto"/>
        <w:ind w:left="0" w:right="11" w:firstLine="0"/>
      </w:pPr>
    </w:p>
    <w:p w14:paraId="568B7DCC" w14:textId="6D6762CA" w:rsidR="00851886" w:rsidRDefault="00851886" w:rsidP="00FC2C52">
      <w:pPr>
        <w:pStyle w:val="ListParagraph"/>
        <w:numPr>
          <w:ilvl w:val="1"/>
          <w:numId w:val="8"/>
        </w:numPr>
        <w:spacing w:after="0" w:line="240" w:lineRule="auto"/>
        <w:ind w:right="11"/>
      </w:pPr>
      <w:bookmarkStart w:id="19" w:name="_Toc29904146"/>
      <w:r>
        <w:t>Zero-Emission Lawn and Garden</w:t>
      </w:r>
      <w:bookmarkEnd w:id="19"/>
    </w:p>
    <w:p w14:paraId="76CCA381" w14:textId="42A0AE97" w:rsidR="007D7243" w:rsidRDefault="007D7243" w:rsidP="007D7243">
      <w:pPr>
        <w:spacing w:after="0" w:line="240" w:lineRule="auto"/>
        <w:ind w:right="11"/>
      </w:pPr>
    </w:p>
    <w:p w14:paraId="26B6DA3B" w14:textId="0A587D9F" w:rsidR="00A33729" w:rsidRDefault="007D7243" w:rsidP="0096775E">
      <w:pPr>
        <w:spacing w:after="0" w:line="240" w:lineRule="auto"/>
        <w:ind w:left="1450" w:right="11"/>
        <w:jc w:val="both"/>
      </w:pPr>
      <w:r w:rsidRPr="007D7243">
        <w:t xml:space="preserve">The use of internal combustion </w:t>
      </w:r>
      <w:r>
        <w:t>lawn and garden equipment to</w:t>
      </w:r>
      <w:r w:rsidRPr="007D7243">
        <w:t xml:space="preserve"> maintain schoolyards and sporting fields exposes children and equipment operators to elevated levels of air toxics and criteria air pollutants.  This project type provides incentives to schools in disadvantaged communities or low-income communities and contractors servicing those public schools to purchase zero-emission L&amp;GE less than 19 kilowatts (or 25 horsepower) such as lawn mowers, chainsaws, leaf blowers, trimmers, etc.</w:t>
      </w:r>
      <w:r w:rsidR="00A33729">
        <w:t xml:space="preserve"> Table 4 shows the maximum funding amount for this project type.</w:t>
      </w:r>
    </w:p>
    <w:p w14:paraId="34DBA4F0" w14:textId="77777777" w:rsidR="00A33729" w:rsidRDefault="00A33729" w:rsidP="007D7243">
      <w:pPr>
        <w:spacing w:after="0" w:line="240" w:lineRule="auto"/>
        <w:ind w:left="1450" w:right="11"/>
      </w:pPr>
    </w:p>
    <w:p w14:paraId="5FC89520" w14:textId="06055D35" w:rsidR="00A33729" w:rsidRPr="00A33729" w:rsidRDefault="00A33729" w:rsidP="00A33729">
      <w:pPr>
        <w:spacing w:after="0" w:line="240" w:lineRule="auto"/>
        <w:ind w:right="11"/>
        <w:jc w:val="center"/>
        <w:rPr>
          <w:b/>
          <w:bCs/>
        </w:rPr>
      </w:pPr>
      <w:r w:rsidRPr="00A33729">
        <w:rPr>
          <w:b/>
          <w:bCs/>
        </w:rPr>
        <w:t>Table 4: Eligible Zero-Emission Lawn and Garden Equipment Types and Funding Amounts</w:t>
      </w:r>
    </w:p>
    <w:tbl>
      <w:tblPr>
        <w:tblW w:w="890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055"/>
        <w:gridCol w:w="2520"/>
        <w:gridCol w:w="3330"/>
      </w:tblGrid>
      <w:tr w:rsidR="00A33729" w:rsidRPr="00302749" w14:paraId="1C09D435" w14:textId="77777777" w:rsidTr="00883BE3">
        <w:trPr>
          <w:cantSplit/>
          <w:jc w:val="center"/>
        </w:trPr>
        <w:tc>
          <w:tcPr>
            <w:tcW w:w="3055" w:type="dxa"/>
            <w:shd w:val="clear" w:color="auto" w:fill="D9D9D9" w:themeFill="background1" w:themeFillShade="D9"/>
            <w:vAlign w:val="center"/>
          </w:tcPr>
          <w:p w14:paraId="656846F5" w14:textId="77777777" w:rsidR="00A33729" w:rsidRPr="00351FF8" w:rsidRDefault="00A33729" w:rsidP="00883BE3">
            <w:pPr>
              <w:keepNext/>
              <w:keepLines/>
              <w:spacing w:after="0"/>
              <w:contextualSpacing/>
              <w:jc w:val="center"/>
              <w:rPr>
                <w:b/>
                <w:sz w:val="22"/>
              </w:rPr>
            </w:pPr>
            <w:r w:rsidRPr="00351FF8">
              <w:rPr>
                <w:b/>
                <w:sz w:val="22"/>
              </w:rPr>
              <w:t>Equipment Type</w:t>
            </w:r>
          </w:p>
        </w:tc>
        <w:tc>
          <w:tcPr>
            <w:tcW w:w="2520" w:type="dxa"/>
            <w:shd w:val="clear" w:color="auto" w:fill="D9D9D9" w:themeFill="background1" w:themeFillShade="D9"/>
          </w:tcPr>
          <w:p w14:paraId="6C7722A8" w14:textId="77777777" w:rsidR="00A33729" w:rsidRPr="00351FF8" w:rsidRDefault="00A33729" w:rsidP="00883BE3">
            <w:pPr>
              <w:keepNext/>
              <w:keepLines/>
              <w:spacing w:after="0"/>
              <w:contextualSpacing/>
              <w:jc w:val="center"/>
              <w:rPr>
                <w:b/>
                <w:sz w:val="22"/>
              </w:rPr>
            </w:pPr>
            <w:r>
              <w:rPr>
                <w:b/>
                <w:sz w:val="22"/>
              </w:rPr>
              <w:t>Equipment Funding Amount</w:t>
            </w:r>
          </w:p>
        </w:tc>
        <w:tc>
          <w:tcPr>
            <w:tcW w:w="3330" w:type="dxa"/>
            <w:shd w:val="clear" w:color="auto" w:fill="D9D9D9" w:themeFill="background1" w:themeFillShade="D9"/>
            <w:vAlign w:val="center"/>
          </w:tcPr>
          <w:p w14:paraId="31797853" w14:textId="77777777" w:rsidR="00A33729" w:rsidRPr="00351FF8" w:rsidRDefault="00A33729" w:rsidP="00883BE3">
            <w:pPr>
              <w:keepNext/>
              <w:keepLines/>
              <w:spacing w:after="0"/>
              <w:contextualSpacing/>
              <w:jc w:val="center"/>
              <w:rPr>
                <w:b/>
                <w:sz w:val="22"/>
              </w:rPr>
            </w:pPr>
            <w:r w:rsidRPr="00351FF8">
              <w:rPr>
                <w:b/>
                <w:sz w:val="22"/>
              </w:rPr>
              <w:t>Funding Amount</w:t>
            </w:r>
            <w:r>
              <w:rPr>
                <w:b/>
                <w:sz w:val="22"/>
              </w:rPr>
              <w:t xml:space="preserve"> for Additional Batteries and/or Charger</w:t>
            </w:r>
          </w:p>
        </w:tc>
      </w:tr>
      <w:tr w:rsidR="00A33729" w:rsidRPr="00302749" w14:paraId="4978352B" w14:textId="77777777" w:rsidTr="00883BE3">
        <w:trPr>
          <w:cantSplit/>
          <w:jc w:val="center"/>
        </w:trPr>
        <w:tc>
          <w:tcPr>
            <w:tcW w:w="3055" w:type="dxa"/>
            <w:vAlign w:val="center"/>
          </w:tcPr>
          <w:p w14:paraId="401EB6BE" w14:textId="77777777" w:rsidR="00A33729" w:rsidRDefault="00A33729" w:rsidP="00883BE3">
            <w:pPr>
              <w:keepNext/>
              <w:keepLines/>
              <w:spacing w:after="0"/>
              <w:contextualSpacing/>
              <w:rPr>
                <w:sz w:val="22"/>
              </w:rPr>
            </w:pPr>
            <w:r>
              <w:rPr>
                <w:sz w:val="22"/>
              </w:rPr>
              <w:t>Chainsaws/</w:t>
            </w:r>
            <w:proofErr w:type="spellStart"/>
            <w:r>
              <w:rPr>
                <w:sz w:val="22"/>
              </w:rPr>
              <w:t>Polesaws</w:t>
            </w:r>
            <w:proofErr w:type="spellEnd"/>
            <w:r>
              <w:rPr>
                <w:sz w:val="22"/>
              </w:rPr>
              <w:t xml:space="preserve">, </w:t>
            </w:r>
            <w:proofErr w:type="spellStart"/>
            <w:r>
              <w:rPr>
                <w:sz w:val="22"/>
              </w:rPr>
              <w:t>Edgers</w:t>
            </w:r>
            <w:proofErr w:type="spellEnd"/>
            <w:r>
              <w:rPr>
                <w:sz w:val="22"/>
              </w:rPr>
              <w:t>, Trimmers, Blowers/Vacuums</w:t>
            </w:r>
          </w:p>
        </w:tc>
        <w:tc>
          <w:tcPr>
            <w:tcW w:w="2520" w:type="dxa"/>
            <w:vAlign w:val="center"/>
          </w:tcPr>
          <w:p w14:paraId="7555676B" w14:textId="77777777" w:rsidR="00A33729" w:rsidRDefault="00A33729" w:rsidP="00883BE3">
            <w:pPr>
              <w:keepNext/>
              <w:keepLines/>
              <w:spacing w:after="0"/>
              <w:ind w:right="180"/>
              <w:contextualSpacing/>
              <w:rPr>
                <w:sz w:val="22"/>
              </w:rPr>
            </w:pPr>
            <w:r>
              <w:rPr>
                <w:sz w:val="22"/>
              </w:rPr>
              <w:t>70 percent of purchase price up to $400</w:t>
            </w:r>
          </w:p>
        </w:tc>
        <w:tc>
          <w:tcPr>
            <w:tcW w:w="3330" w:type="dxa"/>
            <w:vAlign w:val="center"/>
          </w:tcPr>
          <w:p w14:paraId="686D7040" w14:textId="77777777" w:rsidR="00A33729" w:rsidRDefault="00A33729" w:rsidP="00883BE3">
            <w:pPr>
              <w:keepNext/>
              <w:keepLines/>
              <w:spacing w:after="0"/>
              <w:ind w:right="180"/>
              <w:contextualSpacing/>
              <w:rPr>
                <w:sz w:val="22"/>
              </w:rPr>
            </w:pPr>
            <w:r>
              <w:rPr>
                <w:sz w:val="22"/>
              </w:rPr>
              <w:t>70 percent of purchase price up to $400</w:t>
            </w:r>
          </w:p>
        </w:tc>
      </w:tr>
      <w:tr w:rsidR="00A33729" w:rsidRPr="00302749" w14:paraId="37790A5E" w14:textId="77777777" w:rsidTr="00883BE3">
        <w:trPr>
          <w:cantSplit/>
          <w:jc w:val="center"/>
        </w:trPr>
        <w:tc>
          <w:tcPr>
            <w:tcW w:w="3055" w:type="dxa"/>
            <w:vAlign w:val="center"/>
          </w:tcPr>
          <w:p w14:paraId="239C9E5F" w14:textId="77777777" w:rsidR="00A33729" w:rsidRDefault="00A33729" w:rsidP="00883BE3">
            <w:pPr>
              <w:keepNext/>
              <w:keepLines/>
              <w:spacing w:after="0"/>
              <w:ind w:right="180"/>
              <w:contextualSpacing/>
              <w:rPr>
                <w:sz w:val="22"/>
              </w:rPr>
            </w:pPr>
            <w:r>
              <w:rPr>
                <w:sz w:val="22"/>
              </w:rPr>
              <w:t>Walk-Behind Mowers</w:t>
            </w:r>
          </w:p>
        </w:tc>
        <w:tc>
          <w:tcPr>
            <w:tcW w:w="2520" w:type="dxa"/>
            <w:vAlign w:val="center"/>
          </w:tcPr>
          <w:p w14:paraId="4A745DA1" w14:textId="77777777" w:rsidR="00A33729" w:rsidRDefault="00A33729" w:rsidP="00883BE3">
            <w:pPr>
              <w:keepNext/>
              <w:keepLines/>
              <w:spacing w:after="0"/>
              <w:ind w:right="180"/>
              <w:contextualSpacing/>
              <w:rPr>
                <w:sz w:val="22"/>
              </w:rPr>
            </w:pPr>
            <w:r>
              <w:rPr>
                <w:sz w:val="22"/>
              </w:rPr>
              <w:t>70 percent of purchase price up to $750</w:t>
            </w:r>
          </w:p>
        </w:tc>
        <w:tc>
          <w:tcPr>
            <w:tcW w:w="3330" w:type="dxa"/>
            <w:vAlign w:val="center"/>
          </w:tcPr>
          <w:p w14:paraId="6D38CF63" w14:textId="77777777" w:rsidR="00A33729" w:rsidRDefault="00A33729" w:rsidP="00883BE3">
            <w:pPr>
              <w:keepNext/>
              <w:keepLines/>
              <w:spacing w:after="0"/>
              <w:ind w:right="180"/>
              <w:contextualSpacing/>
              <w:rPr>
                <w:sz w:val="22"/>
              </w:rPr>
            </w:pPr>
            <w:r>
              <w:rPr>
                <w:sz w:val="22"/>
              </w:rPr>
              <w:t>70 percent of purchase price up to $750</w:t>
            </w:r>
          </w:p>
        </w:tc>
      </w:tr>
      <w:tr w:rsidR="00A33729" w:rsidRPr="00302749" w14:paraId="4D0EDDE9" w14:textId="77777777" w:rsidTr="00883BE3">
        <w:trPr>
          <w:cantSplit/>
          <w:jc w:val="center"/>
        </w:trPr>
        <w:tc>
          <w:tcPr>
            <w:tcW w:w="3055" w:type="dxa"/>
            <w:vAlign w:val="center"/>
          </w:tcPr>
          <w:p w14:paraId="398F864D" w14:textId="77777777" w:rsidR="00A33729" w:rsidRDefault="00A33729" w:rsidP="00883BE3">
            <w:pPr>
              <w:keepNext/>
              <w:keepLines/>
              <w:spacing w:after="0"/>
              <w:ind w:right="180"/>
              <w:contextualSpacing/>
              <w:rPr>
                <w:sz w:val="22"/>
              </w:rPr>
            </w:pPr>
            <w:r>
              <w:rPr>
                <w:sz w:val="22"/>
              </w:rPr>
              <w:t>Ride-On or Standing Ride Mowers</w:t>
            </w:r>
          </w:p>
        </w:tc>
        <w:tc>
          <w:tcPr>
            <w:tcW w:w="2520" w:type="dxa"/>
            <w:vAlign w:val="center"/>
          </w:tcPr>
          <w:p w14:paraId="521FFCC2" w14:textId="77777777" w:rsidR="00A33729" w:rsidRDefault="00A33729" w:rsidP="00883BE3">
            <w:pPr>
              <w:keepNext/>
              <w:keepLines/>
              <w:spacing w:after="0"/>
              <w:ind w:right="180"/>
              <w:contextualSpacing/>
              <w:rPr>
                <w:sz w:val="22"/>
              </w:rPr>
            </w:pPr>
            <w:r>
              <w:rPr>
                <w:sz w:val="22"/>
              </w:rPr>
              <w:t>70 percent of purchase price up to $15,000</w:t>
            </w:r>
          </w:p>
        </w:tc>
        <w:tc>
          <w:tcPr>
            <w:tcW w:w="3330" w:type="dxa"/>
            <w:vAlign w:val="center"/>
          </w:tcPr>
          <w:p w14:paraId="30306E94" w14:textId="77777777" w:rsidR="00A33729" w:rsidRDefault="00A33729" w:rsidP="00883BE3">
            <w:pPr>
              <w:keepNext/>
              <w:keepLines/>
              <w:spacing w:after="0"/>
              <w:ind w:right="180"/>
              <w:contextualSpacing/>
              <w:rPr>
                <w:sz w:val="22"/>
              </w:rPr>
            </w:pPr>
            <w:r>
              <w:rPr>
                <w:sz w:val="22"/>
              </w:rPr>
              <w:t>Not Eligible</w:t>
            </w:r>
          </w:p>
        </w:tc>
      </w:tr>
    </w:tbl>
    <w:p w14:paraId="1297F472" w14:textId="77777777" w:rsidR="00A33729" w:rsidRDefault="00A33729" w:rsidP="007D7243">
      <w:pPr>
        <w:spacing w:after="0" w:line="240" w:lineRule="auto"/>
        <w:ind w:left="1450" w:right="11"/>
      </w:pPr>
    </w:p>
    <w:p w14:paraId="3EB2DCEA" w14:textId="3DCE8779" w:rsidR="006C59EB" w:rsidRPr="006C59EB" w:rsidRDefault="006C59EB" w:rsidP="00CC21BB">
      <w:pPr>
        <w:spacing w:after="0" w:line="240" w:lineRule="auto"/>
        <w:ind w:left="0" w:firstLine="0"/>
      </w:pPr>
      <w:bookmarkStart w:id="20" w:name="_Toc516572343"/>
    </w:p>
    <w:p w14:paraId="22862AD5" w14:textId="51B67F79" w:rsidR="00FF23EF" w:rsidRDefault="00E51F1A" w:rsidP="0096775E">
      <w:pPr>
        <w:pStyle w:val="ListParagraph"/>
        <w:numPr>
          <w:ilvl w:val="0"/>
          <w:numId w:val="1"/>
        </w:numPr>
        <w:spacing w:after="0" w:line="240" w:lineRule="auto"/>
        <w:ind w:left="720" w:right="11"/>
        <w:jc w:val="both"/>
        <w:rPr>
          <w:b/>
        </w:rPr>
      </w:pPr>
      <w:bookmarkStart w:id="21" w:name="_Toc29904147"/>
      <w:bookmarkEnd w:id="20"/>
      <w:r>
        <w:rPr>
          <w:b/>
        </w:rPr>
        <w:t>Project Selection</w:t>
      </w:r>
      <w:bookmarkEnd w:id="21"/>
    </w:p>
    <w:p w14:paraId="5EEB4C68" w14:textId="3F2A2094" w:rsidR="0051220F" w:rsidRDefault="0051220F" w:rsidP="0096775E">
      <w:pPr>
        <w:spacing w:after="0" w:line="240" w:lineRule="auto"/>
        <w:ind w:right="11"/>
        <w:jc w:val="both"/>
        <w:rPr>
          <w:b/>
        </w:rPr>
      </w:pPr>
    </w:p>
    <w:p w14:paraId="4E30B491" w14:textId="4947B9EB" w:rsidR="0051220F" w:rsidRDefault="002F577A" w:rsidP="0096775E">
      <w:pPr>
        <w:spacing w:after="0" w:line="240" w:lineRule="auto"/>
        <w:ind w:right="11"/>
        <w:jc w:val="both"/>
        <w:rPr>
          <w:bCs/>
        </w:rPr>
      </w:pPr>
      <w:r>
        <w:rPr>
          <w:bCs/>
        </w:rPr>
        <w:t xml:space="preserve">The District will use the Guiding Principles included in the CAP Incentives 2019 Guidelines </w:t>
      </w:r>
      <w:r w:rsidR="001859CB">
        <w:rPr>
          <w:bCs/>
        </w:rPr>
        <w:t xml:space="preserve">to help select projects that meet the goals of the Community Air Protection Program and AB 617. These Guiding Principles include: </w:t>
      </w:r>
    </w:p>
    <w:p w14:paraId="5FB45771" w14:textId="7265E8B3" w:rsidR="001859CB" w:rsidRDefault="001859CB" w:rsidP="0096775E">
      <w:pPr>
        <w:pStyle w:val="ListParagraph"/>
        <w:numPr>
          <w:ilvl w:val="0"/>
          <w:numId w:val="11"/>
        </w:numPr>
        <w:spacing w:after="0" w:line="240" w:lineRule="auto"/>
        <w:ind w:right="11"/>
        <w:jc w:val="both"/>
        <w:rPr>
          <w:bCs/>
        </w:rPr>
      </w:pPr>
      <w:bookmarkStart w:id="22" w:name="_Toc29824889"/>
      <w:bookmarkStart w:id="23" w:name="_Toc29904148"/>
      <w:r>
        <w:rPr>
          <w:bCs/>
        </w:rPr>
        <w:t>Reducing emissions in disadvantaged and low-income communities</w:t>
      </w:r>
      <w:r w:rsidR="00B03495">
        <w:rPr>
          <w:bCs/>
        </w:rPr>
        <w:t>, with a goal of 70% of funds benefitting disadvantaged communities and 80% of funds benefitting low-income communities</w:t>
      </w:r>
      <w:r>
        <w:rPr>
          <w:bCs/>
        </w:rPr>
        <w:t>;</w:t>
      </w:r>
      <w:bookmarkEnd w:id="22"/>
      <w:bookmarkEnd w:id="23"/>
      <w:r>
        <w:rPr>
          <w:bCs/>
        </w:rPr>
        <w:t xml:space="preserve"> </w:t>
      </w:r>
    </w:p>
    <w:p w14:paraId="12DFCC6F" w14:textId="24EE1179" w:rsidR="001859CB" w:rsidRDefault="001859CB" w:rsidP="0096775E">
      <w:pPr>
        <w:pStyle w:val="ListParagraph"/>
        <w:numPr>
          <w:ilvl w:val="0"/>
          <w:numId w:val="11"/>
        </w:numPr>
        <w:spacing w:after="0" w:line="240" w:lineRule="auto"/>
        <w:ind w:right="11"/>
        <w:jc w:val="both"/>
        <w:rPr>
          <w:bCs/>
        </w:rPr>
      </w:pPr>
      <w:bookmarkStart w:id="24" w:name="_Toc29824890"/>
      <w:bookmarkStart w:id="25" w:name="_Toc29904149"/>
      <w:r>
        <w:rPr>
          <w:bCs/>
        </w:rPr>
        <w:t>Considering toxic air contaminant, criteria air pollutant, and greenhouse gas benefits;</w:t>
      </w:r>
      <w:bookmarkEnd w:id="24"/>
      <w:bookmarkEnd w:id="25"/>
      <w:r>
        <w:rPr>
          <w:bCs/>
        </w:rPr>
        <w:t xml:space="preserve"> </w:t>
      </w:r>
    </w:p>
    <w:p w14:paraId="50B68089" w14:textId="76A8A77D" w:rsidR="001859CB" w:rsidRDefault="001859CB" w:rsidP="0096775E">
      <w:pPr>
        <w:pStyle w:val="ListParagraph"/>
        <w:numPr>
          <w:ilvl w:val="0"/>
          <w:numId w:val="11"/>
        </w:numPr>
        <w:spacing w:after="0" w:line="240" w:lineRule="auto"/>
        <w:ind w:right="11"/>
        <w:jc w:val="both"/>
        <w:rPr>
          <w:bCs/>
        </w:rPr>
      </w:pPr>
      <w:bookmarkStart w:id="26" w:name="_Toc29824891"/>
      <w:bookmarkStart w:id="27" w:name="_Toc29904150"/>
      <w:r>
        <w:rPr>
          <w:bCs/>
        </w:rPr>
        <w:t>Engaging communities and providing support;</w:t>
      </w:r>
      <w:bookmarkEnd w:id="26"/>
      <w:bookmarkEnd w:id="27"/>
      <w:r>
        <w:rPr>
          <w:bCs/>
        </w:rPr>
        <w:t xml:space="preserve"> </w:t>
      </w:r>
    </w:p>
    <w:p w14:paraId="3F2E5F1F" w14:textId="0748CE53" w:rsidR="00370074" w:rsidRDefault="00370074" w:rsidP="0096775E">
      <w:pPr>
        <w:pStyle w:val="ListParagraph"/>
        <w:numPr>
          <w:ilvl w:val="0"/>
          <w:numId w:val="11"/>
        </w:numPr>
        <w:spacing w:after="0" w:line="240" w:lineRule="auto"/>
        <w:ind w:right="11"/>
        <w:jc w:val="both"/>
        <w:rPr>
          <w:bCs/>
        </w:rPr>
      </w:pPr>
      <w:r>
        <w:rPr>
          <w:bCs/>
        </w:rPr>
        <w:t>Protecting children;</w:t>
      </w:r>
    </w:p>
    <w:p w14:paraId="2FAC82CA" w14:textId="42FB295A" w:rsidR="001859CB" w:rsidRDefault="001859CB" w:rsidP="0096775E">
      <w:pPr>
        <w:pStyle w:val="ListParagraph"/>
        <w:numPr>
          <w:ilvl w:val="0"/>
          <w:numId w:val="11"/>
        </w:numPr>
        <w:spacing w:after="0" w:line="240" w:lineRule="auto"/>
        <w:ind w:right="11"/>
        <w:jc w:val="both"/>
        <w:rPr>
          <w:bCs/>
        </w:rPr>
      </w:pPr>
      <w:bookmarkStart w:id="28" w:name="_Toc29824892"/>
      <w:bookmarkStart w:id="29" w:name="_Toc29904151"/>
      <w:r>
        <w:rPr>
          <w:bCs/>
        </w:rPr>
        <w:t>Providing emission reductions in excess of laws or regulations;</w:t>
      </w:r>
      <w:bookmarkEnd w:id="28"/>
      <w:bookmarkEnd w:id="29"/>
      <w:r>
        <w:rPr>
          <w:bCs/>
        </w:rPr>
        <w:t xml:space="preserve"> </w:t>
      </w:r>
    </w:p>
    <w:p w14:paraId="08011FD7" w14:textId="00FCD506" w:rsidR="001859CB" w:rsidRDefault="001859CB" w:rsidP="0096775E">
      <w:pPr>
        <w:pStyle w:val="ListParagraph"/>
        <w:numPr>
          <w:ilvl w:val="0"/>
          <w:numId w:val="11"/>
        </w:numPr>
        <w:spacing w:after="0" w:line="240" w:lineRule="auto"/>
        <w:ind w:right="11"/>
        <w:jc w:val="both"/>
        <w:rPr>
          <w:bCs/>
        </w:rPr>
      </w:pPr>
      <w:bookmarkStart w:id="30" w:name="_Toc29824893"/>
      <w:bookmarkStart w:id="31" w:name="_Toc29904152"/>
      <w:r>
        <w:rPr>
          <w:bCs/>
        </w:rPr>
        <w:t>Prioritizing zero-emission technology and infrastructure;</w:t>
      </w:r>
      <w:bookmarkEnd w:id="30"/>
      <w:bookmarkEnd w:id="31"/>
      <w:r>
        <w:rPr>
          <w:bCs/>
        </w:rPr>
        <w:t xml:space="preserve"> </w:t>
      </w:r>
    </w:p>
    <w:p w14:paraId="51692ACD" w14:textId="11291B88" w:rsidR="001859CB" w:rsidRDefault="001859CB" w:rsidP="0096775E">
      <w:pPr>
        <w:pStyle w:val="ListParagraph"/>
        <w:numPr>
          <w:ilvl w:val="0"/>
          <w:numId w:val="11"/>
        </w:numPr>
        <w:spacing w:after="0" w:line="240" w:lineRule="auto"/>
        <w:ind w:right="11"/>
        <w:jc w:val="both"/>
        <w:rPr>
          <w:bCs/>
        </w:rPr>
      </w:pPr>
      <w:bookmarkStart w:id="32" w:name="_Toc29824894"/>
      <w:bookmarkStart w:id="33" w:name="_Toc29904153"/>
      <w:r>
        <w:rPr>
          <w:bCs/>
        </w:rPr>
        <w:t>Considering special projects that protect sensitive receptors;</w:t>
      </w:r>
      <w:bookmarkEnd w:id="32"/>
      <w:bookmarkEnd w:id="33"/>
      <w:r>
        <w:rPr>
          <w:bCs/>
        </w:rPr>
        <w:t xml:space="preserve"> </w:t>
      </w:r>
    </w:p>
    <w:p w14:paraId="7166A72C" w14:textId="56787D22" w:rsidR="001859CB" w:rsidRDefault="001859CB" w:rsidP="0096775E">
      <w:pPr>
        <w:pStyle w:val="ListParagraph"/>
        <w:numPr>
          <w:ilvl w:val="0"/>
          <w:numId w:val="11"/>
        </w:numPr>
        <w:spacing w:after="0" w:line="240" w:lineRule="auto"/>
        <w:ind w:right="11"/>
        <w:jc w:val="both"/>
        <w:rPr>
          <w:bCs/>
        </w:rPr>
      </w:pPr>
      <w:bookmarkStart w:id="34" w:name="_Toc29824895"/>
      <w:bookmarkStart w:id="35" w:name="_Toc29904154"/>
      <w:r>
        <w:rPr>
          <w:bCs/>
        </w:rPr>
        <w:t>Ensuring transparency in project selection and reporting;</w:t>
      </w:r>
      <w:bookmarkEnd w:id="34"/>
      <w:bookmarkEnd w:id="35"/>
      <w:r>
        <w:rPr>
          <w:bCs/>
        </w:rPr>
        <w:t xml:space="preserve"> </w:t>
      </w:r>
    </w:p>
    <w:p w14:paraId="0C71D216" w14:textId="0109BB61" w:rsidR="001859CB" w:rsidRPr="001859CB" w:rsidRDefault="001859CB" w:rsidP="0096775E">
      <w:pPr>
        <w:pStyle w:val="ListParagraph"/>
        <w:numPr>
          <w:ilvl w:val="0"/>
          <w:numId w:val="11"/>
        </w:numPr>
        <w:spacing w:after="0" w:line="240" w:lineRule="auto"/>
        <w:ind w:right="11"/>
        <w:jc w:val="both"/>
        <w:rPr>
          <w:bCs/>
        </w:rPr>
      </w:pPr>
      <w:bookmarkStart w:id="36" w:name="_Toc29824896"/>
      <w:bookmarkStart w:id="37" w:name="_Toc29904155"/>
      <w:r>
        <w:rPr>
          <w:bCs/>
        </w:rPr>
        <w:t>Considering both cost-effectiveness and relative exposure reduction in funding decisions.</w:t>
      </w:r>
      <w:bookmarkEnd w:id="36"/>
      <w:bookmarkEnd w:id="37"/>
      <w:r>
        <w:rPr>
          <w:bCs/>
        </w:rPr>
        <w:t xml:space="preserve"> </w:t>
      </w:r>
    </w:p>
    <w:p w14:paraId="4E7BFC62" w14:textId="77777777" w:rsidR="00CC2144" w:rsidRPr="00E51F1A" w:rsidRDefault="00CC2144" w:rsidP="0096775E">
      <w:pPr>
        <w:spacing w:after="0" w:line="240" w:lineRule="auto"/>
        <w:ind w:left="0" w:right="11" w:firstLine="0"/>
        <w:jc w:val="both"/>
        <w:rPr>
          <w:b/>
        </w:rPr>
      </w:pPr>
    </w:p>
    <w:p w14:paraId="38B11E0E" w14:textId="74FEC3EA" w:rsidR="00CC2144" w:rsidRDefault="00CC2144" w:rsidP="0096775E">
      <w:pPr>
        <w:pStyle w:val="ListParagraph"/>
        <w:numPr>
          <w:ilvl w:val="0"/>
          <w:numId w:val="7"/>
        </w:numPr>
        <w:spacing w:after="0" w:line="240" w:lineRule="auto"/>
        <w:ind w:right="11"/>
        <w:jc w:val="both"/>
        <w:rPr>
          <w:bCs/>
        </w:rPr>
      </w:pPr>
      <w:bookmarkStart w:id="38" w:name="_Toc29904156"/>
      <w:r w:rsidRPr="00A142A1">
        <w:rPr>
          <w:bCs/>
        </w:rPr>
        <w:t>Community Engagement</w:t>
      </w:r>
      <w:bookmarkEnd w:id="38"/>
    </w:p>
    <w:p w14:paraId="0EB4168D" w14:textId="27AE9EEA" w:rsidR="00C8797B" w:rsidRDefault="00C8797B" w:rsidP="0096775E">
      <w:pPr>
        <w:spacing w:after="0" w:line="240" w:lineRule="auto"/>
        <w:ind w:right="11"/>
        <w:jc w:val="both"/>
        <w:rPr>
          <w:bCs/>
        </w:rPr>
      </w:pPr>
    </w:p>
    <w:p w14:paraId="711335F2" w14:textId="2FFEF649" w:rsidR="00C8797B" w:rsidRDefault="00C8797B" w:rsidP="0096775E">
      <w:pPr>
        <w:spacing w:after="0" w:line="240" w:lineRule="auto"/>
        <w:ind w:left="730" w:right="11"/>
        <w:jc w:val="both"/>
        <w:rPr>
          <w:bCs/>
        </w:rPr>
      </w:pPr>
      <w:r>
        <w:rPr>
          <w:bCs/>
        </w:rPr>
        <w:t>The District will p</w:t>
      </w:r>
      <w:r w:rsidRPr="00C8797B">
        <w:rPr>
          <w:bCs/>
        </w:rPr>
        <w:t xml:space="preserve">rovide outreach to groups of potential applicants in disadvantaged </w:t>
      </w:r>
      <w:r>
        <w:rPr>
          <w:bCs/>
        </w:rPr>
        <w:t xml:space="preserve">and low-income </w:t>
      </w:r>
      <w:r w:rsidRPr="00C8797B">
        <w:rPr>
          <w:bCs/>
        </w:rPr>
        <w:t>communities to increase awareness of funding opportunities</w:t>
      </w:r>
      <w:r>
        <w:rPr>
          <w:bCs/>
        </w:rPr>
        <w:t xml:space="preserve">. The District </w:t>
      </w:r>
      <w:r w:rsidR="00E500DE">
        <w:rPr>
          <w:bCs/>
        </w:rPr>
        <w:t>may</w:t>
      </w:r>
      <w:r>
        <w:rPr>
          <w:bCs/>
        </w:rPr>
        <w:t xml:space="preserve"> also c</w:t>
      </w:r>
      <w:r w:rsidRPr="00C8797B">
        <w:rPr>
          <w:bCs/>
        </w:rPr>
        <w:t>onduct outreach in or near disadvantaged communities to seek input on important community needs from local residents and community-based organization</w:t>
      </w:r>
      <w:r>
        <w:rPr>
          <w:bCs/>
        </w:rPr>
        <w:t>s</w:t>
      </w:r>
      <w:r w:rsidRPr="00C8797B">
        <w:rPr>
          <w:bCs/>
        </w:rPr>
        <w:t>.</w:t>
      </w:r>
      <w:r>
        <w:rPr>
          <w:bCs/>
        </w:rPr>
        <w:t xml:space="preserve"> Community outreach information will be documented for inclusion in disbursement requests and semi-annual reports. Priorities identified by community members and organizations will be </w:t>
      </w:r>
      <w:r w:rsidR="00F13838">
        <w:rPr>
          <w:bCs/>
        </w:rPr>
        <w:t>documented and</w:t>
      </w:r>
      <w:r>
        <w:rPr>
          <w:bCs/>
        </w:rPr>
        <w:t xml:space="preserve"> </w:t>
      </w:r>
      <w:r w:rsidR="00F13838">
        <w:rPr>
          <w:bCs/>
        </w:rPr>
        <w:t>provided to</w:t>
      </w:r>
      <w:r>
        <w:rPr>
          <w:bCs/>
        </w:rPr>
        <w:t xml:space="preserve"> the </w:t>
      </w:r>
      <w:r w:rsidR="00370074">
        <w:rPr>
          <w:bCs/>
        </w:rPr>
        <w:t>Air Pollution Control Officer</w:t>
      </w:r>
      <w:r w:rsidR="00CA6270">
        <w:rPr>
          <w:bCs/>
        </w:rPr>
        <w:t>(APCO)</w:t>
      </w:r>
      <w:r w:rsidR="00F13838">
        <w:rPr>
          <w:bCs/>
        </w:rPr>
        <w:t>.</w:t>
      </w:r>
      <w:r w:rsidR="00CE5DF2">
        <w:rPr>
          <w:bCs/>
        </w:rPr>
        <w:t xml:space="preserve"> </w:t>
      </w:r>
    </w:p>
    <w:p w14:paraId="472C20ED" w14:textId="02F80848" w:rsidR="00A46B04" w:rsidRDefault="00A46B04" w:rsidP="0096775E">
      <w:pPr>
        <w:spacing w:after="0" w:line="240" w:lineRule="auto"/>
        <w:ind w:left="730" w:right="11"/>
        <w:jc w:val="both"/>
        <w:rPr>
          <w:bCs/>
        </w:rPr>
      </w:pPr>
    </w:p>
    <w:p w14:paraId="68113C55" w14:textId="1964AEA1" w:rsidR="0096775E" w:rsidRDefault="00B03495" w:rsidP="0096775E">
      <w:pPr>
        <w:spacing w:after="0" w:line="240" w:lineRule="auto"/>
        <w:ind w:left="730" w:right="11"/>
        <w:rPr>
          <w:bCs/>
        </w:rPr>
      </w:pPr>
      <w:r>
        <w:rPr>
          <w:bCs/>
        </w:rPr>
        <w:t xml:space="preserve">A map of </w:t>
      </w:r>
      <w:r w:rsidRPr="00B03495">
        <w:rPr>
          <w:bCs/>
        </w:rPr>
        <w:t xml:space="preserve">Disadvantaged </w:t>
      </w:r>
      <w:r>
        <w:rPr>
          <w:bCs/>
        </w:rPr>
        <w:t>Communities</w:t>
      </w:r>
      <w:r w:rsidRPr="00B03495">
        <w:rPr>
          <w:bCs/>
        </w:rPr>
        <w:t xml:space="preserve"> </w:t>
      </w:r>
      <w:r>
        <w:rPr>
          <w:bCs/>
        </w:rPr>
        <w:t>(</w:t>
      </w:r>
      <w:r w:rsidRPr="00B03495">
        <w:rPr>
          <w:bCs/>
        </w:rPr>
        <w:t>SB 535 (De León, Chapter 830, Statutes of 2012)</w:t>
      </w:r>
      <w:r>
        <w:rPr>
          <w:bCs/>
        </w:rPr>
        <w:t xml:space="preserve">) and </w:t>
      </w:r>
      <w:r w:rsidRPr="00B03495">
        <w:rPr>
          <w:bCs/>
        </w:rPr>
        <w:t>Low</w:t>
      </w:r>
      <w:r w:rsidR="0010242E">
        <w:rPr>
          <w:bCs/>
        </w:rPr>
        <w:t xml:space="preserve"> </w:t>
      </w:r>
      <w:r w:rsidRPr="00B03495">
        <w:rPr>
          <w:bCs/>
        </w:rPr>
        <w:t xml:space="preserve">income </w:t>
      </w:r>
      <w:r>
        <w:rPr>
          <w:bCs/>
        </w:rPr>
        <w:t>Communities</w:t>
      </w:r>
      <w:r w:rsidRPr="00B03495">
        <w:rPr>
          <w:bCs/>
        </w:rPr>
        <w:t xml:space="preserve"> </w:t>
      </w:r>
      <w:r>
        <w:rPr>
          <w:bCs/>
        </w:rPr>
        <w:t>(A</w:t>
      </w:r>
      <w:r w:rsidRPr="00B03495">
        <w:rPr>
          <w:bCs/>
        </w:rPr>
        <w:t>B 1550 (Gomez, Chapter 369, Statutes of 2016)</w:t>
      </w:r>
      <w:r>
        <w:rPr>
          <w:bCs/>
        </w:rPr>
        <w:t>) is available at</w:t>
      </w:r>
      <w:bookmarkStart w:id="39" w:name="_GoBack"/>
      <w:bookmarkEnd w:id="39"/>
    </w:p>
    <w:p w14:paraId="00626004" w14:textId="04F33C1C" w:rsidR="00A46B04" w:rsidRDefault="00E0572B" w:rsidP="0096775E">
      <w:pPr>
        <w:spacing w:after="0" w:line="240" w:lineRule="auto"/>
        <w:ind w:left="730" w:right="11"/>
        <w:jc w:val="both"/>
        <w:rPr>
          <w:bCs/>
        </w:rPr>
      </w:pPr>
      <w:hyperlink r:id="rId14" w:history="1">
        <w:r w:rsidR="0096775E" w:rsidRPr="00AC01F7">
          <w:rPr>
            <w:rStyle w:val="Hyperlink"/>
            <w:bCs/>
          </w:rPr>
          <w:t>https://ww3.arb.ca.gov/cc/capandtrade/auctionproceeds/lowincomemapfull.htm</w:t>
        </w:r>
      </w:hyperlink>
      <w:r w:rsidR="0096775E">
        <w:rPr>
          <w:bCs/>
        </w:rPr>
        <w:t>.</w:t>
      </w:r>
    </w:p>
    <w:p w14:paraId="7186F715" w14:textId="77777777" w:rsidR="00E51F1A" w:rsidRPr="00A142A1" w:rsidRDefault="00E51F1A" w:rsidP="0096775E">
      <w:pPr>
        <w:pStyle w:val="ListParagraph"/>
        <w:spacing w:after="0" w:line="240" w:lineRule="auto"/>
        <w:ind w:left="1080" w:right="11" w:firstLine="0"/>
        <w:jc w:val="both"/>
        <w:rPr>
          <w:bCs/>
        </w:rPr>
      </w:pPr>
    </w:p>
    <w:p w14:paraId="24481600" w14:textId="5396174B" w:rsidR="00E51F1A" w:rsidRDefault="00E51F1A" w:rsidP="0096775E">
      <w:pPr>
        <w:pStyle w:val="ListParagraph"/>
        <w:numPr>
          <w:ilvl w:val="0"/>
          <w:numId w:val="7"/>
        </w:numPr>
        <w:spacing w:after="0" w:line="240" w:lineRule="auto"/>
        <w:ind w:right="11"/>
        <w:jc w:val="both"/>
        <w:rPr>
          <w:bCs/>
        </w:rPr>
      </w:pPr>
      <w:bookmarkStart w:id="40" w:name="_Toc29904157"/>
      <w:r w:rsidRPr="00A142A1">
        <w:rPr>
          <w:bCs/>
        </w:rPr>
        <w:t>Project Solicitation</w:t>
      </w:r>
      <w:bookmarkEnd w:id="40"/>
    </w:p>
    <w:p w14:paraId="2D0A2097" w14:textId="4256BF78" w:rsidR="00F13838" w:rsidRDefault="00F13838" w:rsidP="0096775E">
      <w:pPr>
        <w:spacing w:after="0" w:line="240" w:lineRule="auto"/>
        <w:ind w:right="11"/>
        <w:jc w:val="both"/>
        <w:rPr>
          <w:bCs/>
        </w:rPr>
      </w:pPr>
    </w:p>
    <w:p w14:paraId="7DAB029E" w14:textId="4E240482" w:rsidR="00F13838" w:rsidRDefault="00F13838" w:rsidP="0096775E">
      <w:pPr>
        <w:spacing w:after="0" w:line="240" w:lineRule="auto"/>
        <w:ind w:left="730" w:right="11"/>
        <w:jc w:val="both"/>
        <w:rPr>
          <w:bCs/>
        </w:rPr>
      </w:pPr>
      <w:r>
        <w:rPr>
          <w:bCs/>
        </w:rPr>
        <w:t xml:space="preserve">The District will open a solicitation period to accept project proposals. The District will make the required documents and </w:t>
      </w:r>
      <w:r w:rsidR="00E500DE">
        <w:rPr>
          <w:bCs/>
        </w:rPr>
        <w:t>guidelines</w:t>
      </w:r>
      <w:r>
        <w:rPr>
          <w:bCs/>
        </w:rPr>
        <w:t xml:space="preserve"> available to the public on the District website as well as at the District office. </w:t>
      </w:r>
      <w:r w:rsidR="00E500DE">
        <w:rPr>
          <w:bCs/>
        </w:rPr>
        <w:t>Proposals</w:t>
      </w:r>
      <w:r w:rsidR="00B553F0">
        <w:rPr>
          <w:bCs/>
        </w:rPr>
        <w:t xml:space="preserve"> will be reviewed, and the applicant will be notified within 30 working days of receipt of the completeness of the </w:t>
      </w:r>
      <w:r w:rsidR="00E500DE">
        <w:rPr>
          <w:bCs/>
        </w:rPr>
        <w:t>proposal</w:t>
      </w:r>
      <w:r w:rsidR="00B553F0">
        <w:rPr>
          <w:bCs/>
        </w:rPr>
        <w:t xml:space="preserve">. </w:t>
      </w:r>
      <w:r w:rsidR="00E500DE">
        <w:rPr>
          <w:bCs/>
        </w:rPr>
        <w:t>Proposals</w:t>
      </w:r>
      <w:r w:rsidR="00B553F0">
        <w:rPr>
          <w:bCs/>
        </w:rPr>
        <w:t xml:space="preserve"> will be tracked in the CARL database as well as in an excel spreadsheet. </w:t>
      </w:r>
    </w:p>
    <w:p w14:paraId="73B49298" w14:textId="7168B432" w:rsidR="00F13838" w:rsidRDefault="00F13838" w:rsidP="0096775E">
      <w:pPr>
        <w:spacing w:after="0" w:line="240" w:lineRule="auto"/>
        <w:ind w:left="730" w:right="11"/>
        <w:jc w:val="both"/>
        <w:rPr>
          <w:bCs/>
        </w:rPr>
      </w:pPr>
    </w:p>
    <w:p w14:paraId="58D5E06B" w14:textId="48AA9097" w:rsidR="00F13838" w:rsidRPr="00F13838" w:rsidRDefault="00F13838" w:rsidP="0096775E">
      <w:pPr>
        <w:spacing w:after="0" w:line="240" w:lineRule="auto"/>
        <w:ind w:left="730" w:right="11"/>
        <w:jc w:val="both"/>
        <w:rPr>
          <w:bCs/>
        </w:rPr>
      </w:pPr>
      <w:r>
        <w:rPr>
          <w:bCs/>
        </w:rPr>
        <w:t xml:space="preserve">Outreach for project solicitation will include press releases </w:t>
      </w:r>
      <w:r w:rsidR="00E500DE">
        <w:rPr>
          <w:bCs/>
        </w:rPr>
        <w:t>and</w:t>
      </w:r>
      <w:r>
        <w:rPr>
          <w:bCs/>
        </w:rPr>
        <w:t xml:space="preserve"> outreach to the potential applicants and community groups involved in the community engagement process</w:t>
      </w:r>
      <w:r w:rsidR="00E500DE">
        <w:rPr>
          <w:bCs/>
        </w:rPr>
        <w:t>.</w:t>
      </w:r>
    </w:p>
    <w:p w14:paraId="6957349B" w14:textId="518A16A5" w:rsidR="006E0EBF" w:rsidRPr="00A142A1" w:rsidRDefault="006E0EBF" w:rsidP="0096775E">
      <w:pPr>
        <w:spacing w:after="0" w:line="240" w:lineRule="auto"/>
        <w:ind w:left="0" w:firstLine="0"/>
        <w:jc w:val="both"/>
        <w:rPr>
          <w:bCs/>
        </w:rPr>
      </w:pPr>
    </w:p>
    <w:p w14:paraId="399386D7" w14:textId="4CCBE6D7" w:rsidR="006E0EBF" w:rsidRDefault="006E0EBF" w:rsidP="0096775E">
      <w:pPr>
        <w:pStyle w:val="ListParagraph"/>
        <w:numPr>
          <w:ilvl w:val="0"/>
          <w:numId w:val="7"/>
        </w:numPr>
        <w:spacing w:after="0" w:line="240" w:lineRule="auto"/>
        <w:jc w:val="both"/>
        <w:rPr>
          <w:bCs/>
        </w:rPr>
      </w:pPr>
      <w:bookmarkStart w:id="41" w:name="_Toc29904158"/>
      <w:r w:rsidRPr="00A142A1">
        <w:rPr>
          <w:bCs/>
        </w:rPr>
        <w:t xml:space="preserve">Project </w:t>
      </w:r>
      <w:r w:rsidR="00FC2C52" w:rsidRPr="00A142A1">
        <w:rPr>
          <w:bCs/>
        </w:rPr>
        <w:t>Ranking</w:t>
      </w:r>
      <w:bookmarkEnd w:id="41"/>
    </w:p>
    <w:p w14:paraId="741D1116" w14:textId="216A957D" w:rsidR="00B553F0" w:rsidRDefault="00B553F0" w:rsidP="0096775E">
      <w:pPr>
        <w:spacing w:after="0" w:line="240" w:lineRule="auto"/>
        <w:jc w:val="both"/>
        <w:rPr>
          <w:bCs/>
        </w:rPr>
      </w:pPr>
    </w:p>
    <w:p w14:paraId="08822530" w14:textId="2273E0CF" w:rsidR="00A46B04" w:rsidRDefault="00A46B04" w:rsidP="0096775E">
      <w:pPr>
        <w:spacing w:after="0" w:line="240" w:lineRule="auto"/>
        <w:ind w:left="730"/>
        <w:jc w:val="both"/>
        <w:rPr>
          <w:bCs/>
        </w:rPr>
      </w:pPr>
      <w:r>
        <w:rPr>
          <w:bCs/>
        </w:rPr>
        <w:t xml:space="preserve">The District </w:t>
      </w:r>
      <w:r w:rsidR="00CA6270">
        <w:rPr>
          <w:bCs/>
        </w:rPr>
        <w:t>APCO will consider</w:t>
      </w:r>
      <w:r>
        <w:rPr>
          <w:bCs/>
        </w:rPr>
        <w:t xml:space="preserve"> </w:t>
      </w:r>
      <w:r w:rsidR="00B03495">
        <w:rPr>
          <w:bCs/>
        </w:rPr>
        <w:t xml:space="preserve">eligible </w:t>
      </w:r>
      <w:r>
        <w:rPr>
          <w:bCs/>
        </w:rPr>
        <w:t xml:space="preserve">projects based on the following criteria (from highest priority to lowest priority): </w:t>
      </w:r>
    </w:p>
    <w:p w14:paraId="09E0A2F9" w14:textId="3DC66798" w:rsidR="00601D87" w:rsidRPr="00D26B4E" w:rsidRDefault="00A46B04" w:rsidP="00D26B4E">
      <w:pPr>
        <w:pStyle w:val="ListParagraph"/>
        <w:numPr>
          <w:ilvl w:val="1"/>
          <w:numId w:val="7"/>
        </w:numPr>
        <w:spacing w:after="0" w:line="240" w:lineRule="auto"/>
        <w:jc w:val="both"/>
        <w:rPr>
          <w:bCs/>
        </w:rPr>
      </w:pPr>
      <w:bookmarkStart w:id="42" w:name="_Toc29824900"/>
      <w:bookmarkStart w:id="43" w:name="_Toc29904159"/>
      <w:r>
        <w:rPr>
          <w:bCs/>
        </w:rPr>
        <w:t xml:space="preserve">Projects in </w:t>
      </w:r>
      <w:r w:rsidR="00B03495">
        <w:rPr>
          <w:bCs/>
        </w:rPr>
        <w:t>d</w:t>
      </w:r>
      <w:r>
        <w:rPr>
          <w:bCs/>
        </w:rPr>
        <w:t xml:space="preserve">isadvantaged </w:t>
      </w:r>
      <w:r w:rsidR="00B03495">
        <w:rPr>
          <w:bCs/>
        </w:rPr>
        <w:t>c</w:t>
      </w:r>
      <w:r>
        <w:rPr>
          <w:bCs/>
        </w:rPr>
        <w:t>ommunities addressing community need</w:t>
      </w:r>
      <w:r w:rsidR="00B03495">
        <w:rPr>
          <w:bCs/>
        </w:rPr>
        <w:t xml:space="preserve"> as determined </w:t>
      </w:r>
      <w:r w:rsidR="00D26B4E">
        <w:rPr>
          <w:bCs/>
        </w:rPr>
        <w:t>by</w:t>
      </w:r>
      <w:r w:rsidR="00B03495">
        <w:rPr>
          <w:bCs/>
        </w:rPr>
        <w:t xml:space="preserve"> community engagemen</w:t>
      </w:r>
      <w:bookmarkEnd w:id="42"/>
      <w:bookmarkEnd w:id="43"/>
      <w:r w:rsidR="008558BE">
        <w:rPr>
          <w:bCs/>
        </w:rPr>
        <w:t>t</w:t>
      </w:r>
      <w:r w:rsidR="00D26B4E">
        <w:rPr>
          <w:bCs/>
        </w:rPr>
        <w:t xml:space="preserve"> and vulnerable population served.</w:t>
      </w:r>
      <w:bookmarkStart w:id="44" w:name="_Toc29824901"/>
      <w:bookmarkStart w:id="45" w:name="_Toc29904160"/>
    </w:p>
    <w:bookmarkEnd w:id="44"/>
    <w:bookmarkEnd w:id="45"/>
    <w:p w14:paraId="3DAD2B1B" w14:textId="3F394F31" w:rsidR="00601D87" w:rsidRPr="00D26B4E" w:rsidRDefault="00601D87" w:rsidP="00D26B4E">
      <w:pPr>
        <w:pStyle w:val="ListParagraph"/>
        <w:numPr>
          <w:ilvl w:val="1"/>
          <w:numId w:val="7"/>
        </w:numPr>
        <w:rPr>
          <w:bCs/>
        </w:rPr>
      </w:pPr>
      <w:r w:rsidRPr="00D26B4E">
        <w:rPr>
          <w:bCs/>
        </w:rPr>
        <w:t xml:space="preserve">Projects in low income communities addressing </w:t>
      </w:r>
      <w:r w:rsidR="00D26B4E" w:rsidRPr="00D26B4E">
        <w:rPr>
          <w:bCs/>
        </w:rPr>
        <w:t>community need as determined by community engagement and vulnerable population served.</w:t>
      </w:r>
    </w:p>
    <w:p w14:paraId="0E7E81AB" w14:textId="0E894C38" w:rsidR="00B03495" w:rsidRDefault="00755DF4" w:rsidP="0096775E">
      <w:pPr>
        <w:pStyle w:val="ListParagraph"/>
        <w:numPr>
          <w:ilvl w:val="1"/>
          <w:numId w:val="7"/>
        </w:numPr>
        <w:spacing w:after="0" w:line="240" w:lineRule="auto"/>
        <w:jc w:val="both"/>
        <w:rPr>
          <w:bCs/>
        </w:rPr>
      </w:pPr>
      <w:bookmarkStart w:id="46" w:name="_Toc29824904"/>
      <w:bookmarkStart w:id="47" w:name="_Toc29904163"/>
      <w:r>
        <w:rPr>
          <w:bCs/>
        </w:rPr>
        <w:t>Other eligible projects in disadvantaged communities</w:t>
      </w:r>
      <w:r w:rsidR="00370074">
        <w:rPr>
          <w:bCs/>
        </w:rPr>
        <w:t xml:space="preserve"> protecting vulnerable populations</w:t>
      </w:r>
      <w:r>
        <w:rPr>
          <w:bCs/>
        </w:rPr>
        <w:t>.</w:t>
      </w:r>
      <w:bookmarkEnd w:id="46"/>
      <w:bookmarkEnd w:id="47"/>
      <w:r>
        <w:rPr>
          <w:bCs/>
        </w:rPr>
        <w:t xml:space="preserve"> </w:t>
      </w:r>
    </w:p>
    <w:p w14:paraId="161BD610" w14:textId="66BC9A23" w:rsidR="00755DF4" w:rsidRDefault="00755DF4" w:rsidP="00370074">
      <w:pPr>
        <w:pStyle w:val="ListParagraph"/>
        <w:numPr>
          <w:ilvl w:val="1"/>
          <w:numId w:val="7"/>
        </w:numPr>
        <w:spacing w:after="0" w:line="240" w:lineRule="auto"/>
        <w:jc w:val="both"/>
        <w:rPr>
          <w:bCs/>
        </w:rPr>
      </w:pPr>
      <w:bookmarkStart w:id="48" w:name="_Toc29824905"/>
      <w:bookmarkStart w:id="49" w:name="_Toc29904164"/>
      <w:r>
        <w:rPr>
          <w:bCs/>
        </w:rPr>
        <w:t>Other eligible projects in low income communities</w:t>
      </w:r>
      <w:r w:rsidR="00370074" w:rsidRPr="00370074">
        <w:t xml:space="preserve"> </w:t>
      </w:r>
      <w:r w:rsidR="00370074" w:rsidRPr="00370074">
        <w:rPr>
          <w:bCs/>
        </w:rPr>
        <w:t>protecting vulnerable populations</w:t>
      </w:r>
      <w:r>
        <w:rPr>
          <w:bCs/>
        </w:rPr>
        <w:t>.</w:t>
      </w:r>
      <w:bookmarkEnd w:id="48"/>
      <w:bookmarkEnd w:id="49"/>
      <w:r>
        <w:rPr>
          <w:bCs/>
        </w:rPr>
        <w:t xml:space="preserve"> </w:t>
      </w:r>
    </w:p>
    <w:p w14:paraId="40CC72F0" w14:textId="3EE51109" w:rsidR="00755DF4" w:rsidRDefault="00755DF4" w:rsidP="0096775E">
      <w:pPr>
        <w:pStyle w:val="ListParagraph"/>
        <w:numPr>
          <w:ilvl w:val="1"/>
          <w:numId w:val="7"/>
        </w:numPr>
        <w:spacing w:after="0" w:line="240" w:lineRule="auto"/>
        <w:jc w:val="both"/>
        <w:rPr>
          <w:bCs/>
        </w:rPr>
      </w:pPr>
      <w:bookmarkStart w:id="50" w:name="_Toc29824906"/>
      <w:bookmarkStart w:id="51" w:name="_Toc29904165"/>
      <w:r>
        <w:rPr>
          <w:bCs/>
        </w:rPr>
        <w:t>Projects located outside of disadvantaged communities and low income communities that m</w:t>
      </w:r>
      <w:r w:rsidR="00E500DE">
        <w:rPr>
          <w:bCs/>
        </w:rPr>
        <w:t>ay</w:t>
      </w:r>
      <w:r>
        <w:rPr>
          <w:bCs/>
        </w:rPr>
        <w:t xml:space="preserve"> benefit these communities.</w:t>
      </w:r>
      <w:bookmarkEnd w:id="50"/>
      <w:bookmarkEnd w:id="51"/>
      <w:r>
        <w:rPr>
          <w:bCs/>
        </w:rPr>
        <w:t xml:space="preserve"> </w:t>
      </w:r>
    </w:p>
    <w:p w14:paraId="12F952C6" w14:textId="477EAB55" w:rsidR="00755DF4" w:rsidRDefault="00755DF4" w:rsidP="0096775E">
      <w:pPr>
        <w:pStyle w:val="ListParagraph"/>
        <w:numPr>
          <w:ilvl w:val="1"/>
          <w:numId w:val="7"/>
        </w:numPr>
        <w:spacing w:after="0" w:line="240" w:lineRule="auto"/>
        <w:jc w:val="both"/>
        <w:rPr>
          <w:bCs/>
        </w:rPr>
      </w:pPr>
      <w:bookmarkStart w:id="52" w:name="_Toc29824907"/>
      <w:bookmarkStart w:id="53" w:name="_Toc29904166"/>
      <w:r>
        <w:rPr>
          <w:bCs/>
        </w:rPr>
        <w:t>Eligible projects located outside of disadvantaged communities and low income communities.</w:t>
      </w:r>
      <w:bookmarkEnd w:id="52"/>
      <w:bookmarkEnd w:id="53"/>
    </w:p>
    <w:p w14:paraId="06F2B689" w14:textId="77777777" w:rsidR="00755DF4" w:rsidRDefault="00755DF4" w:rsidP="0096775E">
      <w:pPr>
        <w:spacing w:after="0" w:line="240" w:lineRule="auto"/>
        <w:jc w:val="both"/>
        <w:rPr>
          <w:bCs/>
        </w:rPr>
      </w:pPr>
    </w:p>
    <w:p w14:paraId="05BB1C38" w14:textId="0AACC7E6" w:rsidR="00755DF4" w:rsidRPr="00755DF4" w:rsidRDefault="00D26D98" w:rsidP="0096775E">
      <w:pPr>
        <w:spacing w:after="0" w:line="240" w:lineRule="auto"/>
        <w:ind w:left="720" w:firstLine="0"/>
        <w:jc w:val="both"/>
        <w:rPr>
          <w:bCs/>
        </w:rPr>
      </w:pPr>
      <w:r>
        <w:rPr>
          <w:bCs/>
        </w:rPr>
        <w:t>CMP</w:t>
      </w:r>
      <w:r w:rsidR="00337310">
        <w:rPr>
          <w:bCs/>
        </w:rPr>
        <w:t xml:space="preserve"> eligible projects</w:t>
      </w:r>
      <w:r w:rsidR="007C42AE">
        <w:rPr>
          <w:bCs/>
        </w:rPr>
        <w:t xml:space="preserve"> &amp; school lawn and garden projects </w:t>
      </w:r>
      <w:r w:rsidR="00337310">
        <w:rPr>
          <w:bCs/>
        </w:rPr>
        <w:t xml:space="preserve">within each priority level will be ranked based </w:t>
      </w:r>
      <w:r w:rsidR="00E500DE">
        <w:rPr>
          <w:bCs/>
        </w:rPr>
        <w:t>on</w:t>
      </w:r>
      <w:r w:rsidR="00337310">
        <w:rPr>
          <w:bCs/>
        </w:rPr>
        <w:t xml:space="preserve"> cost-effectiveness.</w:t>
      </w:r>
      <w:r w:rsidR="007C42AE">
        <w:rPr>
          <w:bCs/>
        </w:rPr>
        <w:t xml:space="preserve"> School composite wood and air filtration projects will be ranked based on the number of </w:t>
      </w:r>
      <w:r w:rsidR="002B385B">
        <w:rPr>
          <w:bCs/>
        </w:rPr>
        <w:t xml:space="preserve">students to benefit from the project. </w:t>
      </w:r>
    </w:p>
    <w:p w14:paraId="6309D9F3" w14:textId="6437660E" w:rsidR="00C057C2" w:rsidRDefault="00C057C2" w:rsidP="0096775E">
      <w:pPr>
        <w:spacing w:after="0" w:line="240" w:lineRule="auto"/>
        <w:ind w:left="0" w:firstLine="0"/>
        <w:jc w:val="both"/>
      </w:pPr>
    </w:p>
    <w:p w14:paraId="1043AACE" w14:textId="269C5315" w:rsidR="00FA4FA6" w:rsidRDefault="006923CC" w:rsidP="0096775E">
      <w:pPr>
        <w:pStyle w:val="ListParagraph"/>
        <w:numPr>
          <w:ilvl w:val="0"/>
          <w:numId w:val="1"/>
        </w:numPr>
        <w:spacing w:after="0" w:line="240" w:lineRule="auto"/>
        <w:ind w:left="720"/>
        <w:jc w:val="both"/>
        <w:rPr>
          <w:b/>
        </w:rPr>
      </w:pPr>
      <w:bookmarkStart w:id="54" w:name="_Toc29904169"/>
      <w:r>
        <w:rPr>
          <w:b/>
        </w:rPr>
        <w:t xml:space="preserve">Project </w:t>
      </w:r>
      <w:r w:rsidR="00FA4FA6">
        <w:rPr>
          <w:b/>
        </w:rPr>
        <w:t>Management</w:t>
      </w:r>
      <w:bookmarkEnd w:id="54"/>
    </w:p>
    <w:p w14:paraId="35385B59" w14:textId="77777777" w:rsidR="00FA4FA6" w:rsidRDefault="00FA4FA6" w:rsidP="0096775E">
      <w:pPr>
        <w:pStyle w:val="ListParagraph"/>
        <w:spacing w:after="0" w:line="240" w:lineRule="auto"/>
        <w:ind w:firstLine="0"/>
        <w:jc w:val="both"/>
        <w:rPr>
          <w:b/>
        </w:rPr>
      </w:pPr>
    </w:p>
    <w:p w14:paraId="27E8009D" w14:textId="4043A0FC" w:rsidR="00E9332E" w:rsidRDefault="00E9332E" w:rsidP="0096775E">
      <w:pPr>
        <w:pStyle w:val="ListParagraph"/>
        <w:numPr>
          <w:ilvl w:val="1"/>
          <w:numId w:val="1"/>
        </w:numPr>
        <w:spacing w:after="0" w:line="240" w:lineRule="auto"/>
        <w:jc w:val="both"/>
        <w:rPr>
          <w:bCs/>
        </w:rPr>
      </w:pPr>
      <w:bookmarkStart w:id="55" w:name="_Toc29904170"/>
      <w:r w:rsidRPr="00A142A1">
        <w:rPr>
          <w:bCs/>
        </w:rPr>
        <w:t>Pre-Inspections</w:t>
      </w:r>
      <w:bookmarkEnd w:id="55"/>
    </w:p>
    <w:p w14:paraId="3009CC79" w14:textId="307C4DF4" w:rsidR="00D26D98" w:rsidRDefault="00D26D98" w:rsidP="0096775E">
      <w:pPr>
        <w:spacing w:after="0" w:line="240" w:lineRule="auto"/>
        <w:jc w:val="both"/>
        <w:rPr>
          <w:bCs/>
        </w:rPr>
      </w:pPr>
    </w:p>
    <w:p w14:paraId="2BC74C07" w14:textId="1B62511C" w:rsidR="00D26D98" w:rsidRDefault="006B3321" w:rsidP="0096775E">
      <w:pPr>
        <w:spacing w:after="0" w:line="240" w:lineRule="auto"/>
        <w:ind w:left="860"/>
        <w:jc w:val="both"/>
        <w:rPr>
          <w:bCs/>
        </w:rPr>
      </w:pPr>
      <w:r>
        <w:rPr>
          <w:bCs/>
        </w:rPr>
        <w:t>After selecting a potential project</w:t>
      </w:r>
      <w:r w:rsidR="00D26D98" w:rsidRPr="00D26D98">
        <w:rPr>
          <w:bCs/>
        </w:rPr>
        <w:t xml:space="preserve">, the </w:t>
      </w:r>
      <w:r>
        <w:rPr>
          <w:bCs/>
        </w:rPr>
        <w:t>District will</w:t>
      </w:r>
      <w:r w:rsidR="00D26D98" w:rsidRPr="00D26D98">
        <w:rPr>
          <w:bCs/>
        </w:rPr>
        <w:t xml:space="preserve"> complete a pre-inspection prior to contract execution</w:t>
      </w:r>
      <w:r>
        <w:rPr>
          <w:bCs/>
        </w:rPr>
        <w:t>.</w:t>
      </w:r>
      <w:r w:rsidR="00D26D98" w:rsidRPr="00D26D98">
        <w:rPr>
          <w:bCs/>
        </w:rPr>
        <w:t xml:space="preserve"> </w:t>
      </w:r>
      <w:r w:rsidR="00D26D98">
        <w:rPr>
          <w:bCs/>
        </w:rPr>
        <w:t xml:space="preserve">Pre-inspections for CMP eligible projects will follow the District’s CMP Policies and Procedures Manual. </w:t>
      </w:r>
    </w:p>
    <w:p w14:paraId="25CE5054" w14:textId="76EC5FFC" w:rsidR="006B3321" w:rsidRDefault="006B3321" w:rsidP="0096775E">
      <w:pPr>
        <w:spacing w:after="0" w:line="240" w:lineRule="auto"/>
        <w:ind w:left="860"/>
        <w:jc w:val="both"/>
        <w:rPr>
          <w:bCs/>
        </w:rPr>
      </w:pPr>
    </w:p>
    <w:p w14:paraId="54B77418" w14:textId="4F1F42AC" w:rsidR="008C2D22" w:rsidRDefault="006B3321" w:rsidP="0096775E">
      <w:pPr>
        <w:spacing w:after="0" w:line="240" w:lineRule="auto"/>
        <w:ind w:left="860"/>
        <w:jc w:val="both"/>
        <w:rPr>
          <w:bCs/>
        </w:rPr>
      </w:pPr>
      <w:r w:rsidRPr="006B3321">
        <w:rPr>
          <w:bCs/>
        </w:rPr>
        <w:t xml:space="preserve">The pre-inspection </w:t>
      </w:r>
      <w:r w:rsidR="00151EFC">
        <w:rPr>
          <w:bCs/>
        </w:rPr>
        <w:t>for school air filtration projects will include</w:t>
      </w:r>
      <w:r w:rsidR="00883BE3">
        <w:rPr>
          <w:bCs/>
        </w:rPr>
        <w:t xml:space="preserve"> p</w:t>
      </w:r>
      <w:r w:rsidR="00883BE3" w:rsidRPr="00883BE3">
        <w:rPr>
          <w:bCs/>
        </w:rPr>
        <w:t>hotos of the current in-use air filtration system</w:t>
      </w:r>
      <w:r w:rsidR="00883BE3">
        <w:rPr>
          <w:bCs/>
        </w:rPr>
        <w:t xml:space="preserve">, </w:t>
      </w:r>
      <w:r w:rsidR="00883BE3" w:rsidRPr="00883BE3">
        <w:rPr>
          <w:bCs/>
        </w:rPr>
        <w:t>in-use filters</w:t>
      </w:r>
      <w:r w:rsidR="00883BE3">
        <w:rPr>
          <w:bCs/>
        </w:rPr>
        <w:t>, and the space to benefit from the project</w:t>
      </w:r>
      <w:r w:rsidR="00883BE3" w:rsidRPr="00883BE3">
        <w:rPr>
          <w:bCs/>
        </w:rPr>
        <w:t xml:space="preserve">. </w:t>
      </w:r>
      <w:r w:rsidR="00883BE3">
        <w:rPr>
          <w:bCs/>
        </w:rPr>
        <w:t xml:space="preserve">The pre-inspection for composite wood product projects will include photos of existing furniture/furnishing to be replaced with manufacturer information, if on equipment. The pre-inspection for school lawn and garden equipment will include photos of the internal combustion equipment to be replaced. </w:t>
      </w:r>
    </w:p>
    <w:p w14:paraId="6D32D881" w14:textId="77777777" w:rsidR="00151EFC" w:rsidRPr="00151EFC" w:rsidRDefault="00151EFC" w:rsidP="0096775E">
      <w:pPr>
        <w:spacing w:after="0" w:line="240" w:lineRule="auto"/>
        <w:jc w:val="both"/>
        <w:rPr>
          <w:bCs/>
        </w:rPr>
      </w:pPr>
    </w:p>
    <w:p w14:paraId="03D4ACD1" w14:textId="55F419F1" w:rsidR="008C2D22" w:rsidRPr="00151EFC" w:rsidRDefault="00883BE3" w:rsidP="0096775E">
      <w:pPr>
        <w:spacing w:after="0" w:line="240" w:lineRule="auto"/>
        <w:ind w:left="850" w:firstLine="0"/>
        <w:jc w:val="both"/>
        <w:rPr>
          <w:bCs/>
        </w:rPr>
      </w:pPr>
      <w:r>
        <w:rPr>
          <w:bCs/>
        </w:rPr>
        <w:t>All pre-inspections will include o</w:t>
      </w:r>
      <w:r w:rsidR="008C2D22" w:rsidRPr="00151EFC">
        <w:rPr>
          <w:bCs/>
        </w:rPr>
        <w:t>ther relevant information including, but not limited to, name of inspector, date of inspection, name of equipment owner, and location and area of operation of the equipment.</w:t>
      </w:r>
    </w:p>
    <w:p w14:paraId="5E1081AF" w14:textId="77777777" w:rsidR="00E9332E" w:rsidRPr="008C2D22" w:rsidRDefault="00E9332E" w:rsidP="0096775E">
      <w:pPr>
        <w:spacing w:after="0" w:line="240" w:lineRule="auto"/>
        <w:ind w:left="0" w:firstLine="0"/>
        <w:jc w:val="both"/>
        <w:rPr>
          <w:bCs/>
        </w:rPr>
      </w:pPr>
    </w:p>
    <w:p w14:paraId="06405AD7" w14:textId="61FF7896" w:rsidR="00FA4FA6" w:rsidRDefault="00E9332E" w:rsidP="0096775E">
      <w:pPr>
        <w:pStyle w:val="ListParagraph"/>
        <w:numPr>
          <w:ilvl w:val="1"/>
          <w:numId w:val="1"/>
        </w:numPr>
        <w:spacing w:after="0" w:line="240" w:lineRule="auto"/>
        <w:jc w:val="both"/>
        <w:rPr>
          <w:bCs/>
        </w:rPr>
      </w:pPr>
      <w:bookmarkStart w:id="56" w:name="_Toc29904171"/>
      <w:r w:rsidRPr="00A142A1">
        <w:rPr>
          <w:bCs/>
        </w:rPr>
        <w:t>Contract Development</w:t>
      </w:r>
      <w:bookmarkEnd w:id="56"/>
    </w:p>
    <w:p w14:paraId="20C1F553" w14:textId="24AB3F15" w:rsidR="00FB7985" w:rsidRDefault="00FB7985" w:rsidP="0096775E">
      <w:pPr>
        <w:spacing w:after="0" w:line="240" w:lineRule="auto"/>
        <w:jc w:val="both"/>
        <w:rPr>
          <w:bCs/>
        </w:rPr>
      </w:pPr>
    </w:p>
    <w:p w14:paraId="487FADB3" w14:textId="77777777" w:rsidR="00DF4C96" w:rsidRDefault="000E14D5" w:rsidP="0096775E">
      <w:pPr>
        <w:spacing w:after="0" w:line="240" w:lineRule="auto"/>
        <w:ind w:left="860"/>
        <w:jc w:val="both"/>
        <w:rPr>
          <w:bCs/>
        </w:rPr>
      </w:pPr>
      <w:r>
        <w:rPr>
          <w:bCs/>
        </w:rPr>
        <w:t xml:space="preserve">Once pre-inspections are completed and the equipment is verified as being eligible for funding (if needed, through a compliance check with CARB), the District will </w:t>
      </w:r>
      <w:r w:rsidR="00DF4C96">
        <w:rPr>
          <w:bCs/>
        </w:rPr>
        <w:t xml:space="preserve">develop a grant contract. Grant contracts for CMP eligible projects will be developed in accordance with the District’s CMP Policies and Procedures Manual. </w:t>
      </w:r>
    </w:p>
    <w:p w14:paraId="1E7EE2AB" w14:textId="77777777" w:rsidR="00DF4C96" w:rsidRDefault="00DF4C96" w:rsidP="0096775E">
      <w:pPr>
        <w:spacing w:after="0" w:line="240" w:lineRule="auto"/>
        <w:ind w:left="860"/>
        <w:jc w:val="both"/>
        <w:rPr>
          <w:bCs/>
        </w:rPr>
      </w:pPr>
    </w:p>
    <w:p w14:paraId="61E5F334" w14:textId="7A171C77" w:rsidR="00DF4C96" w:rsidRDefault="00DF4C96" w:rsidP="0096775E">
      <w:pPr>
        <w:spacing w:after="0" w:line="240" w:lineRule="auto"/>
        <w:ind w:left="860"/>
        <w:jc w:val="both"/>
        <w:rPr>
          <w:bCs/>
        </w:rPr>
      </w:pPr>
      <w:r>
        <w:rPr>
          <w:bCs/>
        </w:rPr>
        <w:t xml:space="preserve">Contracts for </w:t>
      </w:r>
      <w:r w:rsidR="00F114BA">
        <w:rPr>
          <w:bCs/>
        </w:rPr>
        <w:t xml:space="preserve">school projects will include the general requirements included in Chapter 5 of the CAP Incentives 2019 Guidelines, party names and dates, contact information for both parties, requirements regarding co-funding, contract term, project completion date, funding amount, project specifications including information on existing and new equipment, compliance statements, maintenance requirements, reporting requirements, recordkeeping requirements, provisions to allow audits and inspections, and repercussions for nonperformance. </w:t>
      </w:r>
    </w:p>
    <w:p w14:paraId="29ED10BA" w14:textId="77777777" w:rsidR="000E14D5" w:rsidRDefault="000E14D5" w:rsidP="0096775E">
      <w:pPr>
        <w:spacing w:after="0" w:line="240" w:lineRule="auto"/>
        <w:ind w:left="0" w:firstLine="0"/>
        <w:jc w:val="both"/>
        <w:rPr>
          <w:bCs/>
        </w:rPr>
      </w:pPr>
    </w:p>
    <w:p w14:paraId="589FDA26" w14:textId="07E40F47" w:rsidR="00FB7985" w:rsidRDefault="000E14D5" w:rsidP="0096775E">
      <w:pPr>
        <w:spacing w:after="0" w:line="240" w:lineRule="auto"/>
        <w:ind w:left="860"/>
        <w:jc w:val="both"/>
        <w:rPr>
          <w:bCs/>
        </w:rPr>
      </w:pPr>
      <w:r w:rsidRPr="000E14D5">
        <w:rPr>
          <w:bCs/>
        </w:rPr>
        <w:t xml:space="preserve">The applicant has sixty (60) calendar days after receiving the contract to review, sign, and return the contract with all requested supporting documentation. If a contract and associated supporting documentation is not returned within sixty (60) calendar days, funds may be allocated to another project. Written requests for an extension may be approved on a case by case basis by the APCO.  </w:t>
      </w:r>
    </w:p>
    <w:p w14:paraId="532ADA3A" w14:textId="2E02CF31" w:rsidR="00202480" w:rsidRDefault="00202480" w:rsidP="0096775E">
      <w:pPr>
        <w:spacing w:after="0" w:line="240" w:lineRule="auto"/>
        <w:ind w:left="860"/>
        <w:jc w:val="both"/>
        <w:rPr>
          <w:bCs/>
        </w:rPr>
      </w:pPr>
    </w:p>
    <w:p w14:paraId="3CD368C3" w14:textId="16260577" w:rsidR="00202480" w:rsidRPr="00FB7985" w:rsidRDefault="00202480" w:rsidP="0096775E">
      <w:pPr>
        <w:spacing w:after="0" w:line="240" w:lineRule="auto"/>
        <w:ind w:left="860"/>
        <w:jc w:val="both"/>
        <w:rPr>
          <w:bCs/>
        </w:rPr>
      </w:pPr>
      <w:r w:rsidRPr="00202480">
        <w:rPr>
          <w:bCs/>
        </w:rPr>
        <w:t xml:space="preserve">An applicant may not order or make a down payment on a new engine, piece of equipment, or vehicle prior to contract execution.  Dealers ordering engines, equipment, or vehicles prior to air district approval of grant application awards assume all financial risk and are in no way ensured program funds.  </w:t>
      </w:r>
    </w:p>
    <w:p w14:paraId="3E5E11A5" w14:textId="77777777" w:rsidR="00E9332E" w:rsidRPr="00A142A1" w:rsidRDefault="00E9332E" w:rsidP="0096775E">
      <w:pPr>
        <w:pStyle w:val="ListParagraph"/>
        <w:spacing w:after="0" w:line="240" w:lineRule="auto"/>
        <w:ind w:left="1210" w:firstLine="0"/>
        <w:jc w:val="both"/>
        <w:rPr>
          <w:bCs/>
        </w:rPr>
      </w:pPr>
    </w:p>
    <w:p w14:paraId="2B3C2BDD" w14:textId="79EFCAF2" w:rsidR="00E9332E" w:rsidRDefault="00E9332E" w:rsidP="0096775E">
      <w:pPr>
        <w:pStyle w:val="ListParagraph"/>
        <w:numPr>
          <w:ilvl w:val="1"/>
          <w:numId w:val="1"/>
        </w:numPr>
        <w:spacing w:after="0" w:line="240" w:lineRule="auto"/>
        <w:jc w:val="both"/>
        <w:rPr>
          <w:bCs/>
        </w:rPr>
      </w:pPr>
      <w:bookmarkStart w:id="57" w:name="_Toc29904172"/>
      <w:r w:rsidRPr="00A142A1">
        <w:rPr>
          <w:bCs/>
        </w:rPr>
        <w:t>Post Inspections</w:t>
      </w:r>
      <w:bookmarkEnd w:id="57"/>
    </w:p>
    <w:p w14:paraId="4806582E" w14:textId="77777777" w:rsidR="008C2D22" w:rsidRPr="008C2D22" w:rsidRDefault="008C2D22" w:rsidP="0096775E">
      <w:pPr>
        <w:pStyle w:val="ListParagraph"/>
        <w:jc w:val="both"/>
        <w:rPr>
          <w:bCs/>
        </w:rPr>
      </w:pPr>
    </w:p>
    <w:p w14:paraId="7F49A9DC" w14:textId="67B384AE" w:rsidR="008C2D22" w:rsidRDefault="008C2D22" w:rsidP="0096775E">
      <w:pPr>
        <w:spacing w:after="0" w:line="240" w:lineRule="auto"/>
        <w:ind w:left="850" w:firstLine="0"/>
        <w:jc w:val="both"/>
        <w:rPr>
          <w:bCs/>
        </w:rPr>
      </w:pPr>
      <w:r>
        <w:rPr>
          <w:bCs/>
        </w:rPr>
        <w:t>The District will</w:t>
      </w:r>
      <w:r w:rsidRPr="008C2D22">
        <w:rPr>
          <w:bCs/>
        </w:rPr>
        <w:t xml:space="preserve"> gather and document post-inspection information on all projects funded with CAP incentive</w:t>
      </w:r>
      <w:r>
        <w:rPr>
          <w:bCs/>
        </w:rPr>
        <w:t xml:space="preserve">s prior to payment to the grantee. Post-inspections for </w:t>
      </w:r>
      <w:r>
        <w:rPr>
          <w:bCs/>
        </w:rPr>
        <w:lastRenderedPageBreak/>
        <w:t>CMP eligible projects will follow the District’s CMP Policies and Procedures Manual.</w:t>
      </w:r>
    </w:p>
    <w:p w14:paraId="6CF605B0" w14:textId="35452228" w:rsidR="00303CEC" w:rsidRDefault="00303CEC" w:rsidP="0096775E">
      <w:pPr>
        <w:spacing w:after="0" w:line="240" w:lineRule="auto"/>
        <w:ind w:left="850" w:firstLine="0"/>
        <w:jc w:val="both"/>
        <w:rPr>
          <w:bCs/>
        </w:rPr>
      </w:pPr>
    </w:p>
    <w:p w14:paraId="383C1DB1" w14:textId="1AF1DC10" w:rsidR="00303CEC" w:rsidRPr="008C2D22" w:rsidRDefault="00FB7985" w:rsidP="0096775E">
      <w:pPr>
        <w:spacing w:after="0" w:line="240" w:lineRule="auto"/>
        <w:ind w:left="850" w:firstLine="0"/>
        <w:jc w:val="both"/>
        <w:rPr>
          <w:bCs/>
        </w:rPr>
      </w:pPr>
      <w:r>
        <w:rPr>
          <w:bCs/>
        </w:rPr>
        <w:t xml:space="preserve">The post-inspection for air filtration projects at schools will verify the following information, as applicable: </w:t>
      </w:r>
      <w:r w:rsidRPr="00FB7985">
        <w:rPr>
          <w:bCs/>
        </w:rPr>
        <w:t>Air filter</w:t>
      </w:r>
      <w:r>
        <w:rPr>
          <w:bCs/>
        </w:rPr>
        <w:t xml:space="preserve"> and/or system</w:t>
      </w:r>
      <w:r w:rsidRPr="00FB7985">
        <w:rPr>
          <w:bCs/>
        </w:rPr>
        <w:t xml:space="preserve"> manufacturer, model, MERV rating, pollutant removal efficiency (percentage), usage life, size, and filter materials</w:t>
      </w:r>
      <w:r>
        <w:rPr>
          <w:bCs/>
        </w:rPr>
        <w:t xml:space="preserve">. </w:t>
      </w:r>
      <w:r w:rsidR="00303CEC">
        <w:rPr>
          <w:bCs/>
        </w:rPr>
        <w:t xml:space="preserve">The post-inspection for composite wood product projects will include photos of </w:t>
      </w:r>
      <w:r w:rsidR="00574248">
        <w:rPr>
          <w:bCs/>
        </w:rPr>
        <w:t xml:space="preserve">new </w:t>
      </w:r>
      <w:r w:rsidR="00303CEC">
        <w:rPr>
          <w:bCs/>
        </w:rPr>
        <w:t xml:space="preserve">furniture/furnishing </w:t>
      </w:r>
      <w:r w:rsidR="00574248">
        <w:rPr>
          <w:bCs/>
        </w:rPr>
        <w:t xml:space="preserve">and </w:t>
      </w:r>
      <w:r>
        <w:rPr>
          <w:bCs/>
        </w:rPr>
        <w:t>the NAF/ULEF labels. The post-inspection for school lawn and garden projects will include photos of the new zero-emission equipment</w:t>
      </w:r>
      <w:r w:rsidR="00202480">
        <w:rPr>
          <w:bCs/>
        </w:rPr>
        <w:t xml:space="preserve"> and destroyed combustion equipment</w:t>
      </w:r>
      <w:r>
        <w:rPr>
          <w:bCs/>
        </w:rPr>
        <w:t xml:space="preserve">. All post-inspections will verify that new equipment is consistent with the grant contract. </w:t>
      </w:r>
    </w:p>
    <w:p w14:paraId="02484B9F" w14:textId="77777777" w:rsidR="00E9332E" w:rsidRPr="00A142A1" w:rsidRDefault="00E9332E" w:rsidP="0096775E">
      <w:pPr>
        <w:pStyle w:val="ListParagraph"/>
        <w:jc w:val="both"/>
        <w:rPr>
          <w:bCs/>
        </w:rPr>
      </w:pPr>
    </w:p>
    <w:p w14:paraId="125FDA59" w14:textId="15F25ED7" w:rsidR="00E9332E" w:rsidRDefault="00E9332E" w:rsidP="0096775E">
      <w:pPr>
        <w:pStyle w:val="ListParagraph"/>
        <w:numPr>
          <w:ilvl w:val="1"/>
          <w:numId w:val="1"/>
        </w:numPr>
        <w:spacing w:after="0" w:line="240" w:lineRule="auto"/>
        <w:jc w:val="both"/>
        <w:rPr>
          <w:bCs/>
        </w:rPr>
      </w:pPr>
      <w:bookmarkStart w:id="58" w:name="_Toc29904173"/>
      <w:r w:rsidRPr="00A142A1">
        <w:rPr>
          <w:bCs/>
        </w:rPr>
        <w:t>Project Completion</w:t>
      </w:r>
      <w:bookmarkEnd w:id="58"/>
    </w:p>
    <w:p w14:paraId="00EC810D" w14:textId="77777777" w:rsidR="00202480" w:rsidRDefault="00202480" w:rsidP="0096775E">
      <w:pPr>
        <w:spacing w:after="0" w:line="240" w:lineRule="auto"/>
        <w:ind w:left="0" w:firstLine="0"/>
        <w:jc w:val="both"/>
        <w:rPr>
          <w:bCs/>
        </w:rPr>
      </w:pPr>
    </w:p>
    <w:p w14:paraId="614A999D" w14:textId="57FE0641" w:rsidR="00E84465" w:rsidRDefault="00202480" w:rsidP="0096775E">
      <w:pPr>
        <w:spacing w:after="0" w:line="240" w:lineRule="auto"/>
        <w:ind w:left="860"/>
        <w:jc w:val="both"/>
        <w:rPr>
          <w:bCs/>
        </w:rPr>
      </w:pPr>
      <w:r>
        <w:rPr>
          <w:bCs/>
        </w:rPr>
        <w:t>The</w:t>
      </w:r>
      <w:r w:rsidRPr="00202480">
        <w:rPr>
          <w:bCs/>
        </w:rPr>
        <w:t xml:space="preserve"> </w:t>
      </w:r>
      <w:r>
        <w:rPr>
          <w:bCs/>
        </w:rPr>
        <w:t>D</w:t>
      </w:r>
      <w:r w:rsidRPr="00202480">
        <w:rPr>
          <w:bCs/>
        </w:rPr>
        <w:t xml:space="preserve">istrict will make payment for a project or equipment only after </w:t>
      </w:r>
      <w:r>
        <w:rPr>
          <w:bCs/>
        </w:rPr>
        <w:t>the</w:t>
      </w:r>
      <w:r w:rsidRPr="00202480">
        <w:rPr>
          <w:bCs/>
        </w:rPr>
        <w:t xml:space="preserve"> post-inspection finds the project or equipment in place and operational, and the air district receives an invoice itemized in sufficient detail to ensure that only completed and eligible project costs are reimbursed, and other sources and amounts of funding for the project are reviewed to ensure the sum of all project funds does not exceed the total project cost. For multi-stage projects, partial payments may be approved on a case-by case basis and is described in the contract. The District will maintain a clear record of progress payment in the project file and in the administration fiscal database.</w:t>
      </w:r>
    </w:p>
    <w:p w14:paraId="4742C8AD" w14:textId="68195F40" w:rsidR="00332C64" w:rsidRDefault="00332C64" w:rsidP="0096775E">
      <w:pPr>
        <w:spacing w:after="0" w:line="240" w:lineRule="auto"/>
        <w:ind w:left="860"/>
        <w:jc w:val="both"/>
        <w:rPr>
          <w:bCs/>
        </w:rPr>
      </w:pPr>
    </w:p>
    <w:p w14:paraId="30680240" w14:textId="657FCC39" w:rsidR="00332C64" w:rsidRDefault="00332C64" w:rsidP="0096775E">
      <w:pPr>
        <w:spacing w:after="0" w:line="240" w:lineRule="auto"/>
        <w:ind w:left="860"/>
        <w:jc w:val="both"/>
        <w:rPr>
          <w:bCs/>
        </w:rPr>
      </w:pPr>
      <w:r w:rsidRPr="00202480">
        <w:rPr>
          <w:bCs/>
        </w:rPr>
        <w:t>A minimum of the full Contract amount shall be used to pay down any financing within 30 days of receiving payment from the District. Proof of payment is due to the District within 45 days of receiving payment from the District. The amount financed may not exceed the incremental cost of the project.</w:t>
      </w:r>
    </w:p>
    <w:p w14:paraId="09512988" w14:textId="09B2F6AA" w:rsidR="00332C64" w:rsidRDefault="00332C64" w:rsidP="0096775E">
      <w:pPr>
        <w:spacing w:after="0" w:line="240" w:lineRule="auto"/>
        <w:ind w:left="860"/>
        <w:jc w:val="both"/>
        <w:rPr>
          <w:bCs/>
        </w:rPr>
      </w:pPr>
    </w:p>
    <w:p w14:paraId="31AD8A56" w14:textId="5959344B" w:rsidR="00332C64" w:rsidRPr="00E84465" w:rsidRDefault="00332C64" w:rsidP="0096775E">
      <w:pPr>
        <w:spacing w:after="0" w:line="240" w:lineRule="auto"/>
        <w:ind w:left="860"/>
        <w:jc w:val="both"/>
        <w:rPr>
          <w:bCs/>
        </w:rPr>
      </w:pPr>
      <w:r w:rsidRPr="00202480">
        <w:rPr>
          <w:bCs/>
        </w:rPr>
        <w:t>An applicant that is not a public entity must provide at least 15 percent of a project’s Moyer eligible cost from non-public sources. The applicant cost share cannot be covered through in-kind contributions.</w:t>
      </w:r>
    </w:p>
    <w:p w14:paraId="7A025CF6" w14:textId="77777777" w:rsidR="00965735" w:rsidRPr="00A142A1" w:rsidRDefault="00965735" w:rsidP="0096775E">
      <w:pPr>
        <w:pStyle w:val="ListParagraph"/>
        <w:jc w:val="both"/>
        <w:rPr>
          <w:bCs/>
        </w:rPr>
      </w:pPr>
    </w:p>
    <w:p w14:paraId="4955C20E" w14:textId="3388F36F" w:rsidR="00965735" w:rsidRDefault="00965735" w:rsidP="0096775E">
      <w:pPr>
        <w:pStyle w:val="ListParagraph"/>
        <w:numPr>
          <w:ilvl w:val="1"/>
          <w:numId w:val="1"/>
        </w:numPr>
        <w:spacing w:after="0" w:line="240" w:lineRule="auto"/>
        <w:jc w:val="both"/>
        <w:rPr>
          <w:bCs/>
        </w:rPr>
      </w:pPr>
      <w:bookmarkStart w:id="59" w:name="_Toc29904174"/>
      <w:r w:rsidRPr="00A142A1">
        <w:rPr>
          <w:bCs/>
        </w:rPr>
        <w:t>Air District Audit of Projects</w:t>
      </w:r>
      <w:bookmarkEnd w:id="59"/>
    </w:p>
    <w:p w14:paraId="27EFA8A4" w14:textId="0AEF80AC" w:rsidR="00900BDC" w:rsidRDefault="00900BDC" w:rsidP="0096775E">
      <w:pPr>
        <w:spacing w:after="0" w:line="240" w:lineRule="auto"/>
        <w:jc w:val="both"/>
        <w:rPr>
          <w:bCs/>
        </w:rPr>
      </w:pPr>
    </w:p>
    <w:p w14:paraId="21280713" w14:textId="444BF1C3" w:rsidR="00900BDC" w:rsidRPr="00900BDC" w:rsidRDefault="00900BDC" w:rsidP="0096775E">
      <w:pPr>
        <w:spacing w:after="0" w:line="240" w:lineRule="auto"/>
        <w:ind w:left="860"/>
        <w:jc w:val="both"/>
        <w:rPr>
          <w:bCs/>
        </w:rPr>
      </w:pPr>
      <w:r w:rsidRPr="00900BDC">
        <w:rPr>
          <w:bCs/>
        </w:rPr>
        <w:t xml:space="preserve">The </w:t>
      </w:r>
      <w:r>
        <w:rPr>
          <w:bCs/>
        </w:rPr>
        <w:t>District</w:t>
      </w:r>
      <w:r w:rsidRPr="00900BDC">
        <w:rPr>
          <w:bCs/>
        </w:rPr>
        <w:t xml:space="preserve"> will conduct audits of </w:t>
      </w:r>
      <w:r w:rsidR="00816B00">
        <w:rPr>
          <w:bCs/>
        </w:rPr>
        <w:t xml:space="preserve">some </w:t>
      </w:r>
      <w:r w:rsidRPr="00900BDC">
        <w:rPr>
          <w:bCs/>
        </w:rPr>
        <w:t>projects funded with CAP incentives.  These conducted audits are to include any projects with unsatisfactory reporting</w:t>
      </w:r>
      <w:r>
        <w:rPr>
          <w:bCs/>
        </w:rPr>
        <w:t>.</w:t>
      </w:r>
    </w:p>
    <w:p w14:paraId="55034A7F" w14:textId="77777777" w:rsidR="00965735" w:rsidRPr="00A142A1" w:rsidRDefault="00965735" w:rsidP="0096775E">
      <w:pPr>
        <w:pStyle w:val="ListParagraph"/>
        <w:jc w:val="both"/>
        <w:rPr>
          <w:bCs/>
        </w:rPr>
      </w:pPr>
    </w:p>
    <w:p w14:paraId="2B2C13E0" w14:textId="18921E8B" w:rsidR="00965735" w:rsidRDefault="00965735" w:rsidP="0096775E">
      <w:pPr>
        <w:pStyle w:val="ListParagraph"/>
        <w:numPr>
          <w:ilvl w:val="1"/>
          <w:numId w:val="1"/>
        </w:numPr>
        <w:spacing w:after="0" w:line="240" w:lineRule="auto"/>
        <w:jc w:val="both"/>
        <w:rPr>
          <w:bCs/>
        </w:rPr>
      </w:pPr>
      <w:bookmarkStart w:id="60" w:name="_Toc29904175"/>
      <w:r w:rsidRPr="00A142A1">
        <w:rPr>
          <w:bCs/>
        </w:rPr>
        <w:t>Nonperforming Projects</w:t>
      </w:r>
      <w:bookmarkEnd w:id="60"/>
    </w:p>
    <w:p w14:paraId="38AA83C7" w14:textId="0CDACBC9" w:rsidR="00900BDC" w:rsidRDefault="00900BDC" w:rsidP="0096775E">
      <w:pPr>
        <w:spacing w:after="0" w:line="240" w:lineRule="auto"/>
        <w:jc w:val="both"/>
        <w:rPr>
          <w:bCs/>
        </w:rPr>
      </w:pPr>
    </w:p>
    <w:p w14:paraId="3EB955E2" w14:textId="77777777" w:rsidR="00900BDC" w:rsidRDefault="00900BDC" w:rsidP="0096775E">
      <w:pPr>
        <w:spacing w:after="0" w:line="240" w:lineRule="auto"/>
        <w:ind w:left="860"/>
        <w:jc w:val="both"/>
        <w:rPr>
          <w:bCs/>
        </w:rPr>
      </w:pPr>
      <w:r w:rsidRPr="00900BDC">
        <w:rPr>
          <w:bCs/>
        </w:rPr>
        <w:t xml:space="preserve">The </w:t>
      </w:r>
      <w:r>
        <w:rPr>
          <w:bCs/>
        </w:rPr>
        <w:t>D</w:t>
      </w:r>
      <w:r w:rsidRPr="00900BDC">
        <w:rPr>
          <w:bCs/>
        </w:rPr>
        <w:t xml:space="preserve">istrict will work with nonperforming project grantees to ensure CAP </w:t>
      </w:r>
      <w:r>
        <w:rPr>
          <w:bCs/>
        </w:rPr>
        <w:t>I</w:t>
      </w:r>
      <w:r w:rsidRPr="00900BDC">
        <w:rPr>
          <w:bCs/>
        </w:rPr>
        <w:t>ncentives project requirements are met and emissions reductions are achieved</w:t>
      </w:r>
      <w:r>
        <w:rPr>
          <w:bCs/>
        </w:rPr>
        <w:t xml:space="preserve">. </w:t>
      </w:r>
      <w:r w:rsidRPr="00900BDC">
        <w:rPr>
          <w:bCs/>
        </w:rPr>
        <w:t>Air districts may consider unforeseen circumstances beyond the grantee’s control in determining repercussions for nonperformance.</w:t>
      </w:r>
    </w:p>
    <w:p w14:paraId="6605E4D6" w14:textId="77777777" w:rsidR="00900BDC" w:rsidRDefault="00900BDC" w:rsidP="0096775E">
      <w:pPr>
        <w:spacing w:after="0" w:line="240" w:lineRule="auto"/>
        <w:ind w:left="860"/>
        <w:jc w:val="both"/>
        <w:rPr>
          <w:bCs/>
        </w:rPr>
      </w:pPr>
    </w:p>
    <w:p w14:paraId="40C8897A" w14:textId="0B28D623" w:rsidR="00900BDC" w:rsidRPr="00900BDC" w:rsidRDefault="00900BDC" w:rsidP="0096775E">
      <w:pPr>
        <w:spacing w:after="0" w:line="240" w:lineRule="auto"/>
        <w:ind w:left="860"/>
        <w:jc w:val="both"/>
        <w:rPr>
          <w:bCs/>
        </w:rPr>
      </w:pPr>
      <w:r>
        <w:rPr>
          <w:bCs/>
        </w:rPr>
        <w:lastRenderedPageBreak/>
        <w:t xml:space="preserve"> If the District is</w:t>
      </w:r>
      <w:r w:rsidRPr="00900BDC">
        <w:rPr>
          <w:bCs/>
        </w:rPr>
        <w:t xml:space="preserve"> not successful in gaining grantee compliance with the usage and program requirements specified in a contract, the </w:t>
      </w:r>
      <w:r>
        <w:rPr>
          <w:bCs/>
        </w:rPr>
        <w:t>District</w:t>
      </w:r>
      <w:r w:rsidRPr="00900BDC">
        <w:rPr>
          <w:bCs/>
        </w:rPr>
        <w:t xml:space="preserve"> will make all reasonable efforts to recapture CAP incentives from the grantee, in consultation with CARB.  Recaptured funds will be reassigned to projects that achieve the shortfall in emissions reductions or usage.  The </w:t>
      </w:r>
      <w:r>
        <w:rPr>
          <w:bCs/>
        </w:rPr>
        <w:t>District’s</w:t>
      </w:r>
      <w:r w:rsidRPr="00900BDC">
        <w:rPr>
          <w:bCs/>
        </w:rPr>
        <w:t xml:space="preserve"> efforts to recapture funds may be guided by circumstances such as suspected or actual fraud or misuse of funds, the amount of CAP incentives involved, or the ability of the grantee to repay the funds.</w:t>
      </w:r>
    </w:p>
    <w:p w14:paraId="018D8DB4" w14:textId="77777777" w:rsidR="00FA4FA6" w:rsidRDefault="00FA4FA6" w:rsidP="00FA4FA6">
      <w:pPr>
        <w:pStyle w:val="ListParagraph"/>
        <w:spacing w:after="0" w:line="240" w:lineRule="auto"/>
        <w:ind w:firstLine="0"/>
        <w:rPr>
          <w:b/>
        </w:rPr>
      </w:pPr>
    </w:p>
    <w:p w14:paraId="20F07729" w14:textId="3CED6E66" w:rsidR="00FA4FA6" w:rsidRDefault="00FA4FA6" w:rsidP="00FA4FA6">
      <w:pPr>
        <w:pStyle w:val="ListParagraph"/>
        <w:numPr>
          <w:ilvl w:val="0"/>
          <w:numId w:val="1"/>
        </w:numPr>
        <w:spacing w:after="0" w:line="240" w:lineRule="auto"/>
        <w:ind w:left="720"/>
        <w:rPr>
          <w:b/>
        </w:rPr>
      </w:pPr>
      <w:bookmarkStart w:id="61" w:name="_Toc29904176"/>
      <w:r>
        <w:rPr>
          <w:b/>
        </w:rPr>
        <w:t>Project Records</w:t>
      </w:r>
      <w:bookmarkEnd w:id="61"/>
    </w:p>
    <w:p w14:paraId="2E6E1268" w14:textId="63FDE8EC" w:rsidR="00B553F0" w:rsidRDefault="00B553F0" w:rsidP="0096775E">
      <w:pPr>
        <w:spacing w:after="0" w:line="240" w:lineRule="auto"/>
        <w:ind w:left="0" w:firstLine="0"/>
        <w:jc w:val="both"/>
        <w:rPr>
          <w:bCs/>
        </w:rPr>
      </w:pPr>
    </w:p>
    <w:p w14:paraId="30209A64" w14:textId="03500D80" w:rsidR="00100F54" w:rsidRDefault="00100F54" w:rsidP="0096775E">
      <w:pPr>
        <w:spacing w:after="0" w:line="240" w:lineRule="auto"/>
        <w:ind w:left="720" w:firstLine="0"/>
        <w:jc w:val="both"/>
        <w:rPr>
          <w:bCs/>
        </w:rPr>
      </w:pPr>
      <w:r>
        <w:rPr>
          <w:bCs/>
        </w:rPr>
        <w:t xml:space="preserve">The following items will be maintained in the project file(s) until three years after the contract term: </w:t>
      </w:r>
    </w:p>
    <w:p w14:paraId="05D5D8D6" w14:textId="7FCD96E5" w:rsidR="00100F54" w:rsidRDefault="00100F54" w:rsidP="0096775E">
      <w:pPr>
        <w:pStyle w:val="ListParagraph"/>
        <w:numPr>
          <w:ilvl w:val="1"/>
          <w:numId w:val="7"/>
        </w:numPr>
        <w:spacing w:after="0" w:line="240" w:lineRule="auto"/>
        <w:jc w:val="both"/>
        <w:rPr>
          <w:bCs/>
        </w:rPr>
      </w:pPr>
      <w:bookmarkStart w:id="62" w:name="_Toc29904177"/>
      <w:r>
        <w:rPr>
          <w:bCs/>
        </w:rPr>
        <w:t>Applications and/or project proposals including receipt date;</w:t>
      </w:r>
      <w:bookmarkEnd w:id="62"/>
    </w:p>
    <w:p w14:paraId="40CF38EC" w14:textId="636D04FC" w:rsidR="00100F54" w:rsidRDefault="00100F54" w:rsidP="0096775E">
      <w:pPr>
        <w:pStyle w:val="ListParagraph"/>
        <w:numPr>
          <w:ilvl w:val="1"/>
          <w:numId w:val="7"/>
        </w:numPr>
        <w:spacing w:after="0" w:line="240" w:lineRule="auto"/>
        <w:jc w:val="both"/>
        <w:rPr>
          <w:bCs/>
        </w:rPr>
      </w:pPr>
      <w:bookmarkStart w:id="63" w:name="_Toc29904178"/>
      <w:r>
        <w:rPr>
          <w:bCs/>
        </w:rPr>
        <w:t>Project ranking and selection criteria as applicable</w:t>
      </w:r>
      <w:r w:rsidR="00DC0A10">
        <w:rPr>
          <w:bCs/>
        </w:rPr>
        <w:t>;</w:t>
      </w:r>
      <w:bookmarkEnd w:id="63"/>
      <w:r>
        <w:rPr>
          <w:bCs/>
        </w:rPr>
        <w:t xml:space="preserve"> </w:t>
      </w:r>
    </w:p>
    <w:p w14:paraId="634A36BD" w14:textId="05896F22" w:rsidR="00100F54" w:rsidRDefault="00332645" w:rsidP="0096775E">
      <w:pPr>
        <w:pStyle w:val="ListParagraph"/>
        <w:numPr>
          <w:ilvl w:val="1"/>
          <w:numId w:val="7"/>
        </w:numPr>
        <w:spacing w:after="0" w:line="240" w:lineRule="auto"/>
        <w:jc w:val="both"/>
        <w:rPr>
          <w:bCs/>
        </w:rPr>
      </w:pPr>
      <w:bookmarkStart w:id="64" w:name="_Toc29904179"/>
      <w:r>
        <w:rPr>
          <w:bCs/>
        </w:rPr>
        <w:t>Correspondence;</w:t>
      </w:r>
      <w:bookmarkEnd w:id="64"/>
      <w:r>
        <w:rPr>
          <w:bCs/>
        </w:rPr>
        <w:t xml:space="preserve"> </w:t>
      </w:r>
    </w:p>
    <w:p w14:paraId="584126B9" w14:textId="0C279FAF" w:rsidR="00100F54" w:rsidRDefault="00100F54" w:rsidP="0096775E">
      <w:pPr>
        <w:pStyle w:val="ListParagraph"/>
        <w:numPr>
          <w:ilvl w:val="1"/>
          <w:numId w:val="7"/>
        </w:numPr>
        <w:spacing w:after="0" w:line="240" w:lineRule="auto"/>
        <w:jc w:val="both"/>
        <w:rPr>
          <w:bCs/>
        </w:rPr>
      </w:pPr>
      <w:bookmarkStart w:id="65" w:name="_Toc29904180"/>
      <w:r>
        <w:rPr>
          <w:bCs/>
        </w:rPr>
        <w:t>Pre &amp; post inspection forms;</w:t>
      </w:r>
      <w:bookmarkEnd w:id="65"/>
      <w:r>
        <w:rPr>
          <w:bCs/>
        </w:rPr>
        <w:t xml:space="preserve"> </w:t>
      </w:r>
    </w:p>
    <w:p w14:paraId="14652C13" w14:textId="67B5DBD6" w:rsidR="00100F54" w:rsidRDefault="00100F54" w:rsidP="0096775E">
      <w:pPr>
        <w:pStyle w:val="ListParagraph"/>
        <w:numPr>
          <w:ilvl w:val="1"/>
          <w:numId w:val="7"/>
        </w:numPr>
        <w:spacing w:after="0" w:line="240" w:lineRule="auto"/>
        <w:jc w:val="both"/>
        <w:rPr>
          <w:bCs/>
        </w:rPr>
      </w:pPr>
      <w:bookmarkStart w:id="66" w:name="_Toc29904181"/>
      <w:r>
        <w:rPr>
          <w:bCs/>
        </w:rPr>
        <w:t>Project invoices;</w:t>
      </w:r>
      <w:bookmarkEnd w:id="66"/>
      <w:r>
        <w:rPr>
          <w:bCs/>
        </w:rPr>
        <w:t xml:space="preserve"> </w:t>
      </w:r>
    </w:p>
    <w:p w14:paraId="32D3A6ED" w14:textId="08A40B1E" w:rsidR="00100F54" w:rsidRDefault="00100F54" w:rsidP="0096775E">
      <w:pPr>
        <w:pStyle w:val="ListParagraph"/>
        <w:numPr>
          <w:ilvl w:val="1"/>
          <w:numId w:val="7"/>
        </w:numPr>
        <w:spacing w:after="0" w:line="240" w:lineRule="auto"/>
        <w:jc w:val="both"/>
        <w:rPr>
          <w:bCs/>
        </w:rPr>
      </w:pPr>
      <w:bookmarkStart w:id="67" w:name="_Toc29904182"/>
      <w:r>
        <w:rPr>
          <w:bCs/>
        </w:rPr>
        <w:t>Annual reports;</w:t>
      </w:r>
      <w:bookmarkEnd w:id="67"/>
      <w:r>
        <w:rPr>
          <w:bCs/>
        </w:rPr>
        <w:t xml:space="preserve"> </w:t>
      </w:r>
    </w:p>
    <w:p w14:paraId="2F8E2CBB" w14:textId="68651EB9" w:rsidR="00100F54" w:rsidRPr="00100F54" w:rsidRDefault="00100F54" w:rsidP="0096775E">
      <w:pPr>
        <w:pStyle w:val="ListParagraph"/>
        <w:numPr>
          <w:ilvl w:val="1"/>
          <w:numId w:val="7"/>
        </w:numPr>
        <w:spacing w:after="0" w:line="240" w:lineRule="auto"/>
        <w:jc w:val="both"/>
        <w:rPr>
          <w:bCs/>
        </w:rPr>
      </w:pPr>
      <w:bookmarkStart w:id="68" w:name="_Toc29904183"/>
      <w:r>
        <w:rPr>
          <w:bCs/>
        </w:rPr>
        <w:t>Any usage waivers</w:t>
      </w:r>
      <w:r w:rsidR="00DC0A10">
        <w:rPr>
          <w:bCs/>
        </w:rPr>
        <w:t>.</w:t>
      </w:r>
      <w:bookmarkEnd w:id="68"/>
      <w:r>
        <w:rPr>
          <w:bCs/>
        </w:rPr>
        <w:t xml:space="preserve"> </w:t>
      </w:r>
    </w:p>
    <w:p w14:paraId="1977A54A" w14:textId="606DF5D0" w:rsidR="00100F54" w:rsidRPr="00100F54" w:rsidRDefault="00100F54" w:rsidP="0096775E">
      <w:pPr>
        <w:spacing w:after="0" w:line="240" w:lineRule="auto"/>
        <w:jc w:val="both"/>
        <w:rPr>
          <w:bCs/>
        </w:rPr>
      </w:pPr>
    </w:p>
    <w:p w14:paraId="7B7FCF6F" w14:textId="59C489FF" w:rsidR="00100F54" w:rsidRPr="00100F54" w:rsidRDefault="00332645" w:rsidP="0096775E">
      <w:pPr>
        <w:spacing w:after="0" w:line="240" w:lineRule="auto"/>
        <w:ind w:left="850" w:firstLine="0"/>
        <w:jc w:val="both"/>
        <w:rPr>
          <w:bCs/>
        </w:rPr>
      </w:pPr>
      <w:r>
        <w:rPr>
          <w:bCs/>
        </w:rPr>
        <w:t>A</w:t>
      </w:r>
      <w:r w:rsidR="00100F54" w:rsidRPr="00100F54">
        <w:rPr>
          <w:bCs/>
        </w:rPr>
        <w:t>dministrative records</w:t>
      </w:r>
      <w:r>
        <w:rPr>
          <w:bCs/>
        </w:rPr>
        <w:t>, including project implementation costs, invoices, contracts, and personnel and payroll records will</w:t>
      </w:r>
      <w:r w:rsidR="00100F54" w:rsidRPr="00100F54">
        <w:rPr>
          <w:bCs/>
        </w:rPr>
        <w:t xml:space="preserve"> be retained for a minimum of five</w:t>
      </w:r>
      <w:r w:rsidR="00DC0A10">
        <w:rPr>
          <w:bCs/>
        </w:rPr>
        <w:t xml:space="preserve"> (5)</w:t>
      </w:r>
      <w:r w:rsidR="00100F54" w:rsidRPr="00100F54">
        <w:rPr>
          <w:bCs/>
        </w:rPr>
        <w:t xml:space="preserve"> years following the funds liquidation deadline for the grant.</w:t>
      </w:r>
    </w:p>
    <w:p w14:paraId="566D14BC" w14:textId="77777777" w:rsidR="00100F54" w:rsidRDefault="00100F54" w:rsidP="0096775E">
      <w:pPr>
        <w:spacing w:after="0" w:line="240" w:lineRule="auto"/>
        <w:ind w:left="0" w:firstLine="0"/>
        <w:jc w:val="both"/>
        <w:rPr>
          <w:bCs/>
        </w:rPr>
      </w:pPr>
    </w:p>
    <w:p w14:paraId="6C204ECF" w14:textId="64E2BB21" w:rsidR="00332645" w:rsidRPr="00332645" w:rsidRDefault="00B553F0" w:rsidP="0096775E">
      <w:pPr>
        <w:spacing w:after="0" w:line="240" w:lineRule="auto"/>
        <w:ind w:left="850" w:firstLine="0"/>
        <w:jc w:val="both"/>
        <w:rPr>
          <w:bCs/>
        </w:rPr>
      </w:pPr>
      <w:r w:rsidRPr="00B553F0">
        <w:rPr>
          <w:bCs/>
        </w:rPr>
        <w:t>Applications for unfunded projects must generally be kept a minimum of two</w:t>
      </w:r>
      <w:r w:rsidR="00DC0A10">
        <w:rPr>
          <w:bCs/>
        </w:rPr>
        <w:t xml:space="preserve"> (2)</w:t>
      </w:r>
      <w:r w:rsidRPr="00B553F0">
        <w:rPr>
          <w:bCs/>
        </w:rPr>
        <w:t xml:space="preserve"> years following the solicitation period, or two years from receipt if there is not a specified solicitation period.  </w:t>
      </w:r>
    </w:p>
    <w:p w14:paraId="7E38B905" w14:textId="341A337E" w:rsidR="006C59EB" w:rsidRDefault="006C59EB" w:rsidP="006A6CFF">
      <w:pPr>
        <w:spacing w:after="0" w:line="240" w:lineRule="auto"/>
        <w:ind w:left="0" w:right="11" w:firstLine="0"/>
      </w:pPr>
    </w:p>
    <w:p w14:paraId="611EEF19" w14:textId="32DAB8AD" w:rsidR="006C59EB" w:rsidRDefault="006C59EB" w:rsidP="00FC2C52">
      <w:pPr>
        <w:pStyle w:val="ListParagraph"/>
        <w:numPr>
          <w:ilvl w:val="0"/>
          <w:numId w:val="1"/>
        </w:numPr>
        <w:spacing w:after="0" w:line="240" w:lineRule="auto"/>
        <w:ind w:left="720" w:right="11"/>
        <w:rPr>
          <w:b/>
        </w:rPr>
      </w:pPr>
      <w:bookmarkStart w:id="69" w:name="_Toc29904184"/>
      <w:r w:rsidRPr="004D53A0">
        <w:rPr>
          <w:b/>
        </w:rPr>
        <w:t>Reporting</w:t>
      </w:r>
      <w:bookmarkEnd w:id="69"/>
      <w:r w:rsidRPr="004D53A0">
        <w:rPr>
          <w:b/>
        </w:rPr>
        <w:t xml:space="preserve"> </w:t>
      </w:r>
    </w:p>
    <w:p w14:paraId="196F6B7C" w14:textId="77777777" w:rsidR="00965735" w:rsidRDefault="00965735" w:rsidP="00965735">
      <w:pPr>
        <w:pStyle w:val="ListParagraph"/>
        <w:spacing w:after="0" w:line="240" w:lineRule="auto"/>
        <w:ind w:right="11" w:firstLine="0"/>
        <w:rPr>
          <w:b/>
        </w:rPr>
      </w:pPr>
    </w:p>
    <w:p w14:paraId="4DEE8442" w14:textId="700AEE84" w:rsidR="00965735" w:rsidRDefault="00965735" w:rsidP="00965735">
      <w:pPr>
        <w:pStyle w:val="ListParagraph"/>
        <w:numPr>
          <w:ilvl w:val="1"/>
          <w:numId w:val="1"/>
        </w:numPr>
        <w:spacing w:after="0" w:line="240" w:lineRule="auto"/>
        <w:ind w:right="11"/>
        <w:rPr>
          <w:bCs/>
        </w:rPr>
      </w:pPr>
      <w:bookmarkStart w:id="70" w:name="_Toc29904185"/>
      <w:r w:rsidRPr="00A142A1">
        <w:rPr>
          <w:bCs/>
        </w:rPr>
        <w:t>Annual Grantee Reporting</w:t>
      </w:r>
      <w:bookmarkEnd w:id="70"/>
    </w:p>
    <w:p w14:paraId="587ABF34" w14:textId="31B54009" w:rsidR="00332645" w:rsidRDefault="00332645" w:rsidP="00332645">
      <w:pPr>
        <w:spacing w:after="0" w:line="240" w:lineRule="auto"/>
        <w:ind w:left="850" w:right="11" w:firstLine="0"/>
        <w:rPr>
          <w:bCs/>
        </w:rPr>
      </w:pPr>
    </w:p>
    <w:p w14:paraId="11666AB8" w14:textId="14F86414" w:rsidR="00332645" w:rsidRDefault="00332645" w:rsidP="0096775E">
      <w:pPr>
        <w:spacing w:after="0" w:line="240" w:lineRule="auto"/>
        <w:ind w:left="850" w:right="11" w:firstLine="0"/>
        <w:jc w:val="both"/>
        <w:rPr>
          <w:bCs/>
        </w:rPr>
      </w:pPr>
      <w:r>
        <w:rPr>
          <w:bCs/>
        </w:rPr>
        <w:t>The District will request</w:t>
      </w:r>
      <w:r w:rsidRPr="00332645">
        <w:rPr>
          <w:bCs/>
        </w:rPr>
        <w:t xml:space="preserve"> annual reports commencing no later than 18 months after project post-inspection and continuing annually thereafter throughout the project implementation phase of the contract.</w:t>
      </w:r>
      <w:r>
        <w:rPr>
          <w:bCs/>
        </w:rPr>
        <w:t xml:space="preserve"> </w:t>
      </w:r>
      <w:r w:rsidRPr="00332645">
        <w:rPr>
          <w:bCs/>
        </w:rPr>
        <w:t xml:space="preserve">The </w:t>
      </w:r>
      <w:r>
        <w:rPr>
          <w:bCs/>
        </w:rPr>
        <w:t>District will</w:t>
      </w:r>
      <w:r w:rsidRPr="00332645">
        <w:rPr>
          <w:bCs/>
        </w:rPr>
        <w:t xml:space="preserve"> include the dates the grantee </w:t>
      </w:r>
      <w:r>
        <w:rPr>
          <w:bCs/>
        </w:rPr>
        <w:t>a</w:t>
      </w:r>
      <w:r w:rsidRPr="00332645">
        <w:rPr>
          <w:bCs/>
        </w:rPr>
        <w:t xml:space="preserve">nnual </w:t>
      </w:r>
      <w:r>
        <w:rPr>
          <w:bCs/>
        </w:rPr>
        <w:t>r</w:t>
      </w:r>
      <w:r w:rsidRPr="00332645">
        <w:rPr>
          <w:bCs/>
        </w:rPr>
        <w:t>eport is due.</w:t>
      </w:r>
      <w:r w:rsidR="008E058B">
        <w:rPr>
          <w:bCs/>
        </w:rPr>
        <w:t xml:space="preserve"> CMP eligible projects will use existing reporting templates included in the CMP Policies and Procedures Manual. </w:t>
      </w:r>
    </w:p>
    <w:p w14:paraId="18241415" w14:textId="3B2321AD" w:rsidR="008E058B" w:rsidRDefault="008E058B" w:rsidP="0096775E">
      <w:pPr>
        <w:spacing w:after="0" w:line="240" w:lineRule="auto"/>
        <w:ind w:left="850" w:right="11" w:firstLine="0"/>
        <w:jc w:val="both"/>
        <w:rPr>
          <w:bCs/>
        </w:rPr>
      </w:pPr>
    </w:p>
    <w:p w14:paraId="4DCFBE97" w14:textId="62BAECFB" w:rsidR="008E058B" w:rsidRDefault="008E058B" w:rsidP="0096775E">
      <w:pPr>
        <w:spacing w:after="0" w:line="240" w:lineRule="auto"/>
        <w:ind w:left="850" w:right="11" w:firstLine="0"/>
        <w:jc w:val="both"/>
        <w:rPr>
          <w:bCs/>
        </w:rPr>
      </w:pPr>
      <w:r>
        <w:rPr>
          <w:bCs/>
        </w:rPr>
        <w:t xml:space="preserve">School air filtration projects will report the estimated hours of use and average number of people in the room during use. Reporting will also include a statement of any performance and maintenance issues. </w:t>
      </w:r>
      <w:r w:rsidR="00497B66">
        <w:rPr>
          <w:bCs/>
        </w:rPr>
        <w:t xml:space="preserve">School composite wood product projects will report the approximate average class size as well as the number of hours the room is in use. </w:t>
      </w:r>
    </w:p>
    <w:p w14:paraId="36E1ECC5" w14:textId="77777777" w:rsidR="008E058B" w:rsidRPr="008E058B" w:rsidRDefault="008E058B" w:rsidP="00497B66">
      <w:pPr>
        <w:spacing w:after="0" w:line="240" w:lineRule="auto"/>
        <w:ind w:left="0" w:right="11" w:firstLine="0"/>
        <w:rPr>
          <w:bCs/>
        </w:rPr>
      </w:pPr>
    </w:p>
    <w:p w14:paraId="39A49FD1" w14:textId="2A66A48B" w:rsidR="00332645" w:rsidRPr="00332645" w:rsidRDefault="00332645" w:rsidP="0096775E">
      <w:pPr>
        <w:spacing w:after="0" w:line="240" w:lineRule="auto"/>
        <w:ind w:left="850" w:right="11" w:firstLine="0"/>
        <w:jc w:val="both"/>
        <w:rPr>
          <w:bCs/>
        </w:rPr>
      </w:pPr>
      <w:r w:rsidRPr="00332645">
        <w:rPr>
          <w:bCs/>
        </w:rPr>
        <w:t xml:space="preserve">The </w:t>
      </w:r>
      <w:r w:rsidR="008E058B">
        <w:rPr>
          <w:bCs/>
        </w:rPr>
        <w:t xml:space="preserve">District </w:t>
      </w:r>
      <w:r w:rsidRPr="00332645">
        <w:rPr>
          <w:bCs/>
        </w:rPr>
        <w:t xml:space="preserve">will review the annual report for completeness, accuracy, and reported usage, and will maintain in the project file a copy of the report that is </w:t>
      </w:r>
      <w:r w:rsidRPr="00332645">
        <w:rPr>
          <w:bCs/>
        </w:rPr>
        <w:lastRenderedPageBreak/>
        <w:t>initialed and dated by the reviewing staff.</w:t>
      </w:r>
      <w:r w:rsidR="00497B66">
        <w:rPr>
          <w:bCs/>
        </w:rPr>
        <w:t xml:space="preserve"> </w:t>
      </w:r>
      <w:r w:rsidRPr="00332645">
        <w:rPr>
          <w:bCs/>
        </w:rPr>
        <w:t xml:space="preserve">If an annual report is incomplete, inaccurate or not received from the grantee on schedule, the air district will make a reasonable attempt to obtain a complete and accurate report from the grantee.  If the air district is unable to obtain the report, the air district </w:t>
      </w:r>
      <w:r w:rsidR="00877627">
        <w:rPr>
          <w:bCs/>
        </w:rPr>
        <w:t>may</w:t>
      </w:r>
      <w:r w:rsidRPr="00332645">
        <w:rPr>
          <w:bCs/>
        </w:rPr>
        <w:t xml:space="preserve"> identify the project for audit</w:t>
      </w:r>
      <w:r w:rsidR="008E058B">
        <w:rPr>
          <w:bCs/>
        </w:rPr>
        <w:t xml:space="preserve">. </w:t>
      </w:r>
      <w:r w:rsidRPr="00332645">
        <w:rPr>
          <w:bCs/>
        </w:rPr>
        <w:t>Grantees that have not submitted complete required reports will not be granted funds for new CAP incentives projects until all reports are satisfactorily submitted.</w:t>
      </w:r>
    </w:p>
    <w:p w14:paraId="5F87A3DA" w14:textId="77777777" w:rsidR="00965735" w:rsidRPr="00A142A1" w:rsidRDefault="00965735" w:rsidP="00965735">
      <w:pPr>
        <w:pStyle w:val="ListParagraph"/>
        <w:spacing w:after="0" w:line="240" w:lineRule="auto"/>
        <w:ind w:left="1210" w:right="11" w:firstLine="0"/>
        <w:rPr>
          <w:bCs/>
        </w:rPr>
      </w:pPr>
    </w:p>
    <w:p w14:paraId="5DB704D8" w14:textId="6A3A50EF" w:rsidR="00965735" w:rsidRDefault="00965735" w:rsidP="00965735">
      <w:pPr>
        <w:pStyle w:val="ListParagraph"/>
        <w:numPr>
          <w:ilvl w:val="1"/>
          <w:numId w:val="1"/>
        </w:numPr>
        <w:spacing w:after="0" w:line="240" w:lineRule="auto"/>
        <w:ind w:right="11"/>
        <w:rPr>
          <w:bCs/>
        </w:rPr>
      </w:pPr>
      <w:bookmarkStart w:id="71" w:name="_Toc29904186"/>
      <w:r w:rsidRPr="00A142A1">
        <w:rPr>
          <w:bCs/>
        </w:rPr>
        <w:t>District Reporting</w:t>
      </w:r>
      <w:bookmarkEnd w:id="71"/>
    </w:p>
    <w:p w14:paraId="5A3FE213" w14:textId="1AAE13F7" w:rsidR="008F7D37" w:rsidRDefault="008F7D37" w:rsidP="008F7D37">
      <w:pPr>
        <w:spacing w:after="0" w:line="240" w:lineRule="auto"/>
        <w:ind w:right="11"/>
        <w:rPr>
          <w:bCs/>
        </w:rPr>
      </w:pPr>
    </w:p>
    <w:p w14:paraId="050D4D72" w14:textId="64BF048E" w:rsidR="008F7D37" w:rsidRDefault="008F7D37" w:rsidP="0096775E">
      <w:pPr>
        <w:spacing w:after="0" w:line="240" w:lineRule="auto"/>
        <w:ind w:left="860" w:right="11"/>
        <w:jc w:val="both"/>
        <w:rPr>
          <w:bCs/>
        </w:rPr>
      </w:pPr>
      <w:r w:rsidRPr="008F7D37">
        <w:rPr>
          <w:bCs/>
        </w:rPr>
        <w:t xml:space="preserve">Twice a year the </w:t>
      </w:r>
      <w:r>
        <w:rPr>
          <w:bCs/>
        </w:rPr>
        <w:t>District</w:t>
      </w:r>
      <w:r w:rsidRPr="008F7D37">
        <w:rPr>
          <w:bCs/>
        </w:rPr>
        <w:t xml:space="preserve"> will report to CARB.  </w:t>
      </w:r>
      <w:r>
        <w:rPr>
          <w:bCs/>
        </w:rPr>
        <w:t>The District</w:t>
      </w:r>
      <w:r w:rsidRPr="008F7D37">
        <w:rPr>
          <w:bCs/>
        </w:rPr>
        <w:t xml:space="preserve"> will submit a Yearly Report in the fall and a Mid-Cycle Report in the spring.  CARB will provide instructions for both reports.</w:t>
      </w:r>
      <w:r>
        <w:rPr>
          <w:bCs/>
        </w:rPr>
        <w:t xml:space="preserve"> The District</w:t>
      </w:r>
      <w:r w:rsidRPr="008F7D37">
        <w:rPr>
          <w:bCs/>
        </w:rPr>
        <w:t xml:space="preserve"> will complete, certify, and submit these reports by the dates specified in Table </w:t>
      </w:r>
      <w:r>
        <w:rPr>
          <w:bCs/>
        </w:rPr>
        <w:t>5</w:t>
      </w:r>
      <w:r w:rsidRPr="008F7D37">
        <w:rPr>
          <w:bCs/>
        </w:rPr>
        <w:t xml:space="preserve"> below.</w:t>
      </w:r>
    </w:p>
    <w:p w14:paraId="7ADDF12E" w14:textId="2EB57D55" w:rsidR="008F7D37" w:rsidRDefault="008F7D37" w:rsidP="008F7D37">
      <w:pPr>
        <w:spacing w:after="0" w:line="240" w:lineRule="auto"/>
        <w:ind w:left="860" w:right="11"/>
        <w:rPr>
          <w:bCs/>
        </w:rPr>
      </w:pPr>
    </w:p>
    <w:p w14:paraId="0395E7E5" w14:textId="28EDF0A5" w:rsidR="0010242E" w:rsidRDefault="0010242E" w:rsidP="008F7D37">
      <w:pPr>
        <w:spacing w:after="0" w:line="240" w:lineRule="auto"/>
        <w:ind w:left="860" w:right="11"/>
        <w:rPr>
          <w:bCs/>
        </w:rPr>
      </w:pPr>
    </w:p>
    <w:p w14:paraId="4B35A31D" w14:textId="63BF59B6" w:rsidR="0010242E" w:rsidRDefault="0010242E" w:rsidP="008F7D37">
      <w:pPr>
        <w:spacing w:after="0" w:line="240" w:lineRule="auto"/>
        <w:ind w:left="860" w:right="11"/>
        <w:rPr>
          <w:bCs/>
        </w:rPr>
      </w:pPr>
    </w:p>
    <w:p w14:paraId="3EE19494" w14:textId="77777777" w:rsidR="0010242E" w:rsidRDefault="0010242E" w:rsidP="008F7D37">
      <w:pPr>
        <w:spacing w:after="0" w:line="240" w:lineRule="auto"/>
        <w:ind w:left="860" w:right="11"/>
        <w:rPr>
          <w:bCs/>
        </w:rPr>
      </w:pPr>
    </w:p>
    <w:p w14:paraId="36AF22B1" w14:textId="53B199C7" w:rsidR="008F7D37" w:rsidRPr="008F7D37" w:rsidRDefault="008F7D37" w:rsidP="008F7D37">
      <w:pPr>
        <w:spacing w:after="0" w:line="240" w:lineRule="auto"/>
        <w:ind w:left="0" w:right="11" w:firstLine="0"/>
        <w:jc w:val="center"/>
        <w:rPr>
          <w:b/>
        </w:rPr>
      </w:pPr>
      <w:r w:rsidRPr="008F7D37">
        <w:rPr>
          <w:b/>
        </w:rPr>
        <w:t>Table 5: Community Air Protection Incentives Reporting 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6965"/>
      </w:tblGrid>
      <w:tr w:rsidR="008F7D37" w14:paraId="20854B8C" w14:textId="77777777" w:rsidTr="005B1CC8">
        <w:trPr>
          <w:jc w:val="center"/>
        </w:trPr>
        <w:tc>
          <w:tcPr>
            <w:tcW w:w="2070" w:type="dxa"/>
            <w:shd w:val="clear" w:color="auto" w:fill="D9D9D9" w:themeFill="background1" w:themeFillShade="D9"/>
          </w:tcPr>
          <w:p w14:paraId="3A9EB8D6" w14:textId="77777777" w:rsidR="008F7D37" w:rsidRPr="00677E59" w:rsidRDefault="008F7D37" w:rsidP="005B1CC8">
            <w:pPr>
              <w:pStyle w:val="TableLanguage"/>
              <w:keepNext/>
              <w:keepLines/>
              <w:jc w:val="center"/>
              <w:rPr>
                <w:b/>
              </w:rPr>
            </w:pPr>
            <w:r w:rsidRPr="00677E59">
              <w:rPr>
                <w:b/>
              </w:rPr>
              <w:t>Date</w:t>
            </w:r>
          </w:p>
        </w:tc>
        <w:tc>
          <w:tcPr>
            <w:tcW w:w="6965" w:type="dxa"/>
            <w:shd w:val="clear" w:color="auto" w:fill="D9D9D9" w:themeFill="background1" w:themeFillShade="D9"/>
          </w:tcPr>
          <w:p w14:paraId="7625BB09" w14:textId="77777777" w:rsidR="008F7D37" w:rsidRPr="00677E59" w:rsidRDefault="008F7D37" w:rsidP="005B1CC8">
            <w:pPr>
              <w:pStyle w:val="TableLanguage"/>
              <w:keepNext/>
              <w:keepLines/>
              <w:jc w:val="center"/>
              <w:rPr>
                <w:b/>
              </w:rPr>
            </w:pPr>
            <w:r w:rsidRPr="00677E59">
              <w:rPr>
                <w:b/>
              </w:rPr>
              <w:t>Action</w:t>
            </w:r>
          </w:p>
        </w:tc>
      </w:tr>
      <w:tr w:rsidR="008F7D37" w14:paraId="085A0648" w14:textId="77777777" w:rsidTr="005B1CC8">
        <w:trPr>
          <w:jc w:val="center"/>
        </w:trPr>
        <w:tc>
          <w:tcPr>
            <w:tcW w:w="2070" w:type="dxa"/>
          </w:tcPr>
          <w:p w14:paraId="34AFF654" w14:textId="77777777" w:rsidR="008F7D37" w:rsidRPr="00302749" w:rsidRDefault="008F7D37" w:rsidP="005B1CC8">
            <w:pPr>
              <w:pStyle w:val="TableLanguage"/>
              <w:keepNext/>
              <w:keepLines/>
            </w:pPr>
            <w:r w:rsidRPr="00302749">
              <w:t xml:space="preserve">May 31 </w:t>
            </w:r>
          </w:p>
        </w:tc>
        <w:tc>
          <w:tcPr>
            <w:tcW w:w="6965" w:type="dxa"/>
          </w:tcPr>
          <w:p w14:paraId="5D89BE65" w14:textId="77777777" w:rsidR="008F7D37" w:rsidRPr="00302749" w:rsidRDefault="008F7D37" w:rsidP="005B1CC8">
            <w:pPr>
              <w:pStyle w:val="TableLanguage"/>
              <w:keepNext/>
              <w:keepLines/>
            </w:pPr>
            <w:r w:rsidRPr="00302749">
              <w:t>Mid-Cycle Report (Projects Nov 1 - April 30) due to CARB</w:t>
            </w:r>
          </w:p>
        </w:tc>
      </w:tr>
      <w:tr w:rsidR="008F7D37" w14:paraId="6CE93265" w14:textId="77777777" w:rsidTr="005B1CC8">
        <w:trPr>
          <w:jc w:val="center"/>
        </w:trPr>
        <w:tc>
          <w:tcPr>
            <w:tcW w:w="2070" w:type="dxa"/>
          </w:tcPr>
          <w:p w14:paraId="00AFA69E" w14:textId="77777777" w:rsidR="008F7D37" w:rsidRPr="00302749" w:rsidRDefault="008F7D37" w:rsidP="005B1CC8">
            <w:pPr>
              <w:pStyle w:val="TableLanguage"/>
              <w:keepNext/>
              <w:keepLines/>
            </w:pPr>
            <w:r w:rsidRPr="00302749">
              <w:t>June 30</w:t>
            </w:r>
          </w:p>
        </w:tc>
        <w:tc>
          <w:tcPr>
            <w:tcW w:w="6965" w:type="dxa"/>
          </w:tcPr>
          <w:p w14:paraId="6D97A030" w14:textId="77777777" w:rsidR="008F7D37" w:rsidRPr="00302749" w:rsidRDefault="008F7D37" w:rsidP="005B1CC8">
            <w:pPr>
              <w:pStyle w:val="TableLanguage"/>
              <w:keepNext/>
              <w:keepLines/>
            </w:pPr>
            <w:r w:rsidRPr="00302749">
              <w:t>CARB submits data to CCIRTS</w:t>
            </w:r>
          </w:p>
        </w:tc>
      </w:tr>
      <w:tr w:rsidR="008F7D37" w14:paraId="2FBFE249" w14:textId="77777777" w:rsidTr="005B1CC8">
        <w:trPr>
          <w:jc w:val="center"/>
        </w:trPr>
        <w:tc>
          <w:tcPr>
            <w:tcW w:w="2070" w:type="dxa"/>
          </w:tcPr>
          <w:p w14:paraId="493F33B8" w14:textId="77777777" w:rsidR="008F7D37" w:rsidRPr="00302749" w:rsidRDefault="008F7D37" w:rsidP="005B1CC8">
            <w:pPr>
              <w:pStyle w:val="TableLanguage"/>
              <w:keepNext/>
              <w:keepLines/>
            </w:pPr>
            <w:r w:rsidRPr="00302749">
              <w:t>November 29</w:t>
            </w:r>
          </w:p>
        </w:tc>
        <w:tc>
          <w:tcPr>
            <w:tcW w:w="6965" w:type="dxa"/>
          </w:tcPr>
          <w:p w14:paraId="18AFEA65" w14:textId="77777777" w:rsidR="008F7D37" w:rsidRPr="00302749" w:rsidRDefault="008F7D37" w:rsidP="005B1CC8">
            <w:pPr>
              <w:pStyle w:val="TableLanguage"/>
              <w:keepNext/>
              <w:keepLines/>
            </w:pPr>
            <w:r w:rsidRPr="00302749">
              <w:t>Yearly Report (Projects May 1 – October 31) due to CARB</w:t>
            </w:r>
          </w:p>
        </w:tc>
      </w:tr>
      <w:tr w:rsidR="008F7D37" w14:paraId="127D57D1" w14:textId="77777777" w:rsidTr="005B1CC8">
        <w:trPr>
          <w:jc w:val="center"/>
        </w:trPr>
        <w:tc>
          <w:tcPr>
            <w:tcW w:w="2070" w:type="dxa"/>
          </w:tcPr>
          <w:p w14:paraId="6F58C9D5" w14:textId="77777777" w:rsidR="008F7D37" w:rsidRPr="00302749" w:rsidRDefault="008F7D37" w:rsidP="005B1CC8">
            <w:pPr>
              <w:pStyle w:val="TableLanguage"/>
              <w:keepNext/>
              <w:keepLines/>
            </w:pPr>
            <w:r w:rsidRPr="00302749">
              <w:t>December 31</w:t>
            </w:r>
          </w:p>
        </w:tc>
        <w:tc>
          <w:tcPr>
            <w:tcW w:w="6965" w:type="dxa"/>
          </w:tcPr>
          <w:p w14:paraId="3C43DCE0" w14:textId="77777777" w:rsidR="008F7D37" w:rsidRPr="00302749" w:rsidRDefault="008F7D37" w:rsidP="005B1CC8">
            <w:pPr>
              <w:pStyle w:val="TableLanguage"/>
              <w:keepNext/>
              <w:keepLines/>
            </w:pPr>
            <w:r w:rsidRPr="00302749">
              <w:t>CARB submits data to CCIRTS</w:t>
            </w:r>
          </w:p>
        </w:tc>
      </w:tr>
    </w:tbl>
    <w:p w14:paraId="66F46E83" w14:textId="77777777" w:rsidR="008F7D37" w:rsidRPr="008F7D37" w:rsidRDefault="008F7D37" w:rsidP="008F7D37">
      <w:pPr>
        <w:spacing w:after="0" w:line="240" w:lineRule="auto"/>
        <w:ind w:left="860" w:right="11"/>
        <w:rPr>
          <w:bCs/>
        </w:rPr>
      </w:pPr>
    </w:p>
    <w:p w14:paraId="58F61364" w14:textId="3AD3E0DC" w:rsidR="008F7D37" w:rsidRDefault="008F7D37" w:rsidP="0096775E">
      <w:pPr>
        <w:spacing w:after="0" w:line="240" w:lineRule="auto"/>
        <w:ind w:left="860" w:right="11"/>
        <w:jc w:val="both"/>
        <w:rPr>
          <w:bCs/>
        </w:rPr>
      </w:pPr>
      <w:r>
        <w:rPr>
          <w:bCs/>
        </w:rPr>
        <w:t>The District</w:t>
      </w:r>
      <w:r w:rsidRPr="008F7D37">
        <w:rPr>
          <w:bCs/>
        </w:rPr>
        <w:t xml:space="preserve"> will</w:t>
      </w:r>
      <w:r>
        <w:rPr>
          <w:bCs/>
        </w:rPr>
        <w:t xml:space="preserve"> also</w:t>
      </w:r>
      <w:r w:rsidRPr="008F7D37">
        <w:rPr>
          <w:bCs/>
        </w:rPr>
        <w:t xml:space="preserve"> report project information in </w:t>
      </w:r>
      <w:r>
        <w:rPr>
          <w:bCs/>
        </w:rPr>
        <w:t xml:space="preserve">the </w:t>
      </w:r>
      <w:r w:rsidRPr="008F7D37">
        <w:rPr>
          <w:bCs/>
        </w:rPr>
        <w:t xml:space="preserve">CARL database, either via CARL forms or batch import, sufficient to populate the required data fields and to calculate covered emissions reductions and cost effectiveness for source categories where required.  The </w:t>
      </w:r>
      <w:r>
        <w:rPr>
          <w:bCs/>
        </w:rPr>
        <w:t xml:space="preserve">District </w:t>
      </w:r>
      <w:r w:rsidRPr="008F7D37">
        <w:rPr>
          <w:bCs/>
        </w:rPr>
        <w:t xml:space="preserve">will ensure that information in CARL is complete, correct, and supported by documentation.  </w:t>
      </w:r>
    </w:p>
    <w:p w14:paraId="488068AC" w14:textId="77777777" w:rsidR="008F7D37" w:rsidRDefault="008F7D37" w:rsidP="008F7D37">
      <w:pPr>
        <w:spacing w:after="0" w:line="240" w:lineRule="auto"/>
        <w:ind w:left="860" w:right="11"/>
        <w:rPr>
          <w:bCs/>
        </w:rPr>
      </w:pPr>
    </w:p>
    <w:p w14:paraId="2340AACC" w14:textId="7352BF43" w:rsidR="008F7D37" w:rsidRPr="008F7D37" w:rsidRDefault="008F7D37" w:rsidP="0096775E">
      <w:pPr>
        <w:spacing w:after="0" w:line="240" w:lineRule="auto"/>
        <w:ind w:left="860" w:right="11"/>
        <w:jc w:val="both"/>
        <w:rPr>
          <w:bCs/>
        </w:rPr>
      </w:pPr>
      <w:r w:rsidRPr="008F7D37">
        <w:rPr>
          <w:bCs/>
        </w:rPr>
        <w:t>Reporting for CAP incentives projects may be updated to reflect program changes and California Climate Investments reporting requirements.  In the event of a conflict, the California Climate Investments reporting requirements will take precedence.</w:t>
      </w:r>
      <w:r>
        <w:rPr>
          <w:bCs/>
        </w:rPr>
        <w:t xml:space="preserve"> </w:t>
      </w:r>
      <w:r w:rsidRPr="008F7D37">
        <w:rPr>
          <w:bCs/>
        </w:rPr>
        <w:t xml:space="preserve">No later than six months after the </w:t>
      </w:r>
      <w:r>
        <w:rPr>
          <w:bCs/>
        </w:rPr>
        <w:t>District</w:t>
      </w:r>
      <w:r w:rsidRPr="008F7D37">
        <w:rPr>
          <w:bCs/>
        </w:rPr>
        <w:t xml:space="preserve"> fiscal year end, the air district will append to its Yearly Report financial statements displaying revenues and expenditures related to projects funded by CAP incentives, in formats consistent with GAAP.</w:t>
      </w:r>
    </w:p>
    <w:p w14:paraId="27853BC7" w14:textId="77777777" w:rsidR="006C59EB" w:rsidRDefault="006C59EB" w:rsidP="00833BFF">
      <w:pPr>
        <w:spacing w:after="0" w:line="240" w:lineRule="auto"/>
        <w:ind w:left="0" w:firstLine="0"/>
      </w:pPr>
    </w:p>
    <w:p w14:paraId="75EFF5AE" w14:textId="1D055E52" w:rsidR="003A2317" w:rsidRDefault="003A2317" w:rsidP="00FC2C52">
      <w:pPr>
        <w:pStyle w:val="ListParagraph"/>
        <w:numPr>
          <w:ilvl w:val="0"/>
          <w:numId w:val="1"/>
        </w:numPr>
        <w:spacing w:after="0" w:line="240" w:lineRule="auto"/>
        <w:ind w:left="720"/>
        <w:rPr>
          <w:b/>
        </w:rPr>
      </w:pPr>
      <w:bookmarkStart w:id="72" w:name="_Toc29904187"/>
      <w:r w:rsidRPr="0046378A">
        <w:rPr>
          <w:b/>
        </w:rPr>
        <w:t>Fiscal Administration</w:t>
      </w:r>
      <w:bookmarkEnd w:id="72"/>
    </w:p>
    <w:p w14:paraId="72002416" w14:textId="4398F21F" w:rsidR="00E80AF7" w:rsidRDefault="00E80AF7" w:rsidP="00E80AF7">
      <w:pPr>
        <w:spacing w:after="0" w:line="240" w:lineRule="auto"/>
        <w:rPr>
          <w:b/>
        </w:rPr>
      </w:pPr>
    </w:p>
    <w:p w14:paraId="5D8D6308" w14:textId="64BBEB79" w:rsidR="00E80AF7" w:rsidRPr="00E80AF7" w:rsidRDefault="00E80AF7" w:rsidP="0096775E">
      <w:pPr>
        <w:spacing w:after="0" w:line="240" w:lineRule="auto"/>
        <w:jc w:val="both"/>
        <w:rPr>
          <w:bCs/>
        </w:rPr>
      </w:pPr>
      <w:r w:rsidRPr="00E80AF7">
        <w:rPr>
          <w:bCs/>
        </w:rPr>
        <w:t>CAP incentives must be accounted for as separate funds or have separate project IDs within the air district’s general ledger following Generally Accepted Accounting Principles (GAAP).</w:t>
      </w:r>
      <w:r>
        <w:rPr>
          <w:bCs/>
        </w:rPr>
        <w:t xml:space="preserve"> </w:t>
      </w:r>
      <w:r w:rsidRPr="00E80AF7">
        <w:rPr>
          <w:bCs/>
        </w:rPr>
        <w:t xml:space="preserve">CAP </w:t>
      </w:r>
      <w:r>
        <w:rPr>
          <w:bCs/>
        </w:rPr>
        <w:t>I</w:t>
      </w:r>
      <w:r w:rsidRPr="00E80AF7">
        <w:rPr>
          <w:bCs/>
        </w:rPr>
        <w:t xml:space="preserve">ncentives grants are voluntary non-exchange transactions to the air district.  As such the </w:t>
      </w:r>
      <w:r>
        <w:rPr>
          <w:bCs/>
        </w:rPr>
        <w:t>District</w:t>
      </w:r>
      <w:r w:rsidRPr="00E80AF7">
        <w:rPr>
          <w:bCs/>
        </w:rPr>
        <w:t xml:space="preserve"> should recognize revenues in the fiscal period when all eligibility requirements have been met and the resources are available.  For reference see Governmental Accounting Standards Board (GASB) Statements 33 and 34.</w:t>
      </w:r>
    </w:p>
    <w:p w14:paraId="3A613B5B" w14:textId="77777777" w:rsidR="00700F5D" w:rsidRDefault="00700F5D" w:rsidP="00700F5D">
      <w:pPr>
        <w:pStyle w:val="ListParagraph"/>
        <w:spacing w:after="0" w:line="240" w:lineRule="auto"/>
        <w:ind w:firstLine="0"/>
        <w:rPr>
          <w:b/>
        </w:rPr>
      </w:pPr>
    </w:p>
    <w:p w14:paraId="488366EF" w14:textId="66170AC7" w:rsidR="00A142A1" w:rsidRDefault="00A142A1" w:rsidP="00700F5D">
      <w:pPr>
        <w:pStyle w:val="ListParagraph"/>
        <w:numPr>
          <w:ilvl w:val="1"/>
          <w:numId w:val="1"/>
        </w:numPr>
        <w:spacing w:after="0" w:line="240" w:lineRule="auto"/>
        <w:rPr>
          <w:bCs/>
        </w:rPr>
      </w:pPr>
      <w:bookmarkStart w:id="73" w:name="_Toc29904188"/>
      <w:r w:rsidRPr="00A142A1">
        <w:rPr>
          <w:bCs/>
        </w:rPr>
        <w:t xml:space="preserve">Advanced </w:t>
      </w:r>
      <w:r w:rsidR="00E80AF7">
        <w:rPr>
          <w:bCs/>
        </w:rPr>
        <w:t>Payment</w:t>
      </w:r>
      <w:bookmarkEnd w:id="73"/>
    </w:p>
    <w:p w14:paraId="6A415D16" w14:textId="4A99A67D" w:rsidR="00C75EC3" w:rsidRDefault="00C75EC3" w:rsidP="00C75EC3">
      <w:pPr>
        <w:spacing w:after="0" w:line="240" w:lineRule="auto"/>
        <w:rPr>
          <w:bCs/>
        </w:rPr>
      </w:pPr>
    </w:p>
    <w:p w14:paraId="10B29534" w14:textId="5ACFB28D" w:rsidR="00C75EC3" w:rsidRDefault="00C75EC3" w:rsidP="0096775E">
      <w:pPr>
        <w:spacing w:after="0" w:line="240" w:lineRule="auto"/>
        <w:ind w:left="860"/>
        <w:jc w:val="both"/>
        <w:rPr>
          <w:bCs/>
        </w:rPr>
      </w:pPr>
      <w:r w:rsidRPr="00C75EC3">
        <w:rPr>
          <w:bCs/>
        </w:rPr>
        <w:t>The District will place advance payment funds in an interest-bearing account</w:t>
      </w:r>
      <w:r w:rsidR="00EF5845">
        <w:rPr>
          <w:bCs/>
        </w:rPr>
        <w:t xml:space="preserve"> and </w:t>
      </w:r>
      <w:r w:rsidRPr="00C75EC3">
        <w:rPr>
          <w:bCs/>
        </w:rPr>
        <w:t>track interest accrued on the advance payment. Interest earned on the advance payment will only be used for eligible grant-related expenses or will be returned to CARB.</w:t>
      </w:r>
      <w:r>
        <w:rPr>
          <w:bCs/>
        </w:rPr>
        <w:t xml:space="preserve"> </w:t>
      </w:r>
    </w:p>
    <w:p w14:paraId="1E474A7E" w14:textId="77777777" w:rsidR="00C75EC3" w:rsidRDefault="00C75EC3" w:rsidP="00C75EC3">
      <w:pPr>
        <w:spacing w:after="0" w:line="240" w:lineRule="auto"/>
        <w:ind w:left="860"/>
        <w:rPr>
          <w:bCs/>
        </w:rPr>
      </w:pPr>
    </w:p>
    <w:p w14:paraId="5D022BDE" w14:textId="1FCE4D6F" w:rsidR="00C75EC3" w:rsidRPr="00C75EC3" w:rsidRDefault="00C75EC3" w:rsidP="0096775E">
      <w:pPr>
        <w:spacing w:after="0" w:line="240" w:lineRule="auto"/>
        <w:ind w:left="860"/>
        <w:jc w:val="both"/>
        <w:rPr>
          <w:bCs/>
        </w:rPr>
      </w:pPr>
      <w:r>
        <w:rPr>
          <w:bCs/>
        </w:rPr>
        <w:t>T</w:t>
      </w:r>
      <w:r w:rsidRPr="00C75EC3">
        <w:rPr>
          <w:bCs/>
        </w:rPr>
        <w:t>he District will report to CARB the value of any unused balance of the advance payment and interest earned</w:t>
      </w:r>
      <w:r w:rsidR="00E80AF7">
        <w:rPr>
          <w:bCs/>
        </w:rPr>
        <w:t xml:space="preserve">. </w:t>
      </w:r>
      <w:r w:rsidRPr="00C75EC3">
        <w:rPr>
          <w:bCs/>
        </w:rPr>
        <w:t xml:space="preserve">The District will remit to CARB any unused portion of the advance payment and interest earned within </w:t>
      </w:r>
      <w:r w:rsidR="00E80AF7">
        <w:rPr>
          <w:bCs/>
        </w:rPr>
        <w:t>90</w:t>
      </w:r>
      <w:r w:rsidRPr="00C75EC3">
        <w:rPr>
          <w:bCs/>
        </w:rPr>
        <w:t xml:space="preserve"> days following the </w:t>
      </w:r>
      <w:r w:rsidR="00E80AF7">
        <w:rPr>
          <w:bCs/>
        </w:rPr>
        <w:t>end date of the grant.</w:t>
      </w:r>
      <w:r w:rsidRPr="00C75EC3">
        <w:rPr>
          <w:bCs/>
        </w:rPr>
        <w:t xml:space="preserve"> </w:t>
      </w:r>
    </w:p>
    <w:p w14:paraId="3759C7FA" w14:textId="77777777" w:rsidR="00C75EC3" w:rsidRPr="00C75EC3" w:rsidRDefault="00C75EC3" w:rsidP="00C75EC3">
      <w:pPr>
        <w:spacing w:after="0" w:line="240" w:lineRule="auto"/>
        <w:ind w:left="860"/>
        <w:rPr>
          <w:bCs/>
        </w:rPr>
      </w:pPr>
      <w:r w:rsidRPr="00C75EC3">
        <w:rPr>
          <w:bCs/>
        </w:rPr>
        <w:t xml:space="preserve"> </w:t>
      </w:r>
    </w:p>
    <w:p w14:paraId="0394E0DB" w14:textId="30C4E545" w:rsidR="00C75EC3" w:rsidRPr="00C75EC3" w:rsidRDefault="00C75EC3" w:rsidP="0096775E">
      <w:pPr>
        <w:spacing w:after="0" w:line="240" w:lineRule="auto"/>
        <w:ind w:left="860"/>
        <w:jc w:val="both"/>
        <w:rPr>
          <w:bCs/>
        </w:rPr>
      </w:pPr>
      <w:r w:rsidRPr="00C75EC3">
        <w:rPr>
          <w:bCs/>
        </w:rPr>
        <w:t>The District will complete and submit to CARB for review and approval, an Air District Advance Payment Request Form, along with each grant disbursement that is requesting advance payment.</w:t>
      </w:r>
    </w:p>
    <w:p w14:paraId="005AF0F4" w14:textId="77777777" w:rsidR="00A142A1" w:rsidRPr="00A142A1" w:rsidRDefault="00A142A1" w:rsidP="00A142A1">
      <w:pPr>
        <w:pStyle w:val="ListParagraph"/>
        <w:spacing w:after="0" w:line="240" w:lineRule="auto"/>
        <w:ind w:left="1210" w:firstLine="0"/>
        <w:rPr>
          <w:bCs/>
        </w:rPr>
      </w:pPr>
    </w:p>
    <w:p w14:paraId="641C3E4A" w14:textId="59CBDE0A" w:rsidR="00700F5D" w:rsidRDefault="00794207" w:rsidP="00700F5D">
      <w:pPr>
        <w:pStyle w:val="ListParagraph"/>
        <w:numPr>
          <w:ilvl w:val="1"/>
          <w:numId w:val="1"/>
        </w:numPr>
        <w:spacing w:after="0" w:line="240" w:lineRule="auto"/>
        <w:rPr>
          <w:bCs/>
        </w:rPr>
      </w:pPr>
      <w:bookmarkStart w:id="74" w:name="_Toc29904189"/>
      <w:r w:rsidRPr="00A142A1">
        <w:rPr>
          <w:bCs/>
        </w:rPr>
        <w:t>Project Implementation Costs</w:t>
      </w:r>
      <w:bookmarkEnd w:id="74"/>
    </w:p>
    <w:p w14:paraId="7D11FCC5" w14:textId="665AF43D" w:rsidR="00BF62DA" w:rsidRDefault="00BF62DA" w:rsidP="00BF62DA">
      <w:pPr>
        <w:spacing w:after="0" w:line="240" w:lineRule="auto"/>
        <w:rPr>
          <w:bCs/>
        </w:rPr>
      </w:pPr>
    </w:p>
    <w:p w14:paraId="69A488CF" w14:textId="1CB381EB" w:rsidR="00BF62DA" w:rsidRDefault="00BF62DA" w:rsidP="0096775E">
      <w:pPr>
        <w:spacing w:after="0" w:line="240" w:lineRule="auto"/>
        <w:ind w:left="860"/>
        <w:jc w:val="both"/>
        <w:rPr>
          <w:bCs/>
        </w:rPr>
      </w:pPr>
      <w:r w:rsidRPr="00BF62DA">
        <w:rPr>
          <w:bCs/>
        </w:rPr>
        <w:t xml:space="preserve">Allowable expenditures for administrative and implementation costs associated with the grant are divided into direct project costs and indirect project costs.  Air districts must keep records of project implementation costs that include all necessary staff and tasks to implement the project.  If appropriate, this includes activities such as outreach and education, research, data management, and reporting.  </w:t>
      </w:r>
    </w:p>
    <w:p w14:paraId="2B472C48" w14:textId="77777777" w:rsidR="00BF62DA" w:rsidRPr="00BF62DA" w:rsidRDefault="00BF62DA" w:rsidP="00BF62DA">
      <w:pPr>
        <w:spacing w:after="0" w:line="240" w:lineRule="auto"/>
        <w:ind w:left="860"/>
        <w:rPr>
          <w:bCs/>
        </w:rPr>
      </w:pPr>
    </w:p>
    <w:p w14:paraId="0AFC95AB" w14:textId="47A60F37" w:rsidR="00BF62DA" w:rsidRPr="00BF62DA" w:rsidRDefault="00BF62DA" w:rsidP="0096775E">
      <w:pPr>
        <w:spacing w:after="0" w:line="240" w:lineRule="auto"/>
        <w:ind w:left="850" w:firstLine="0"/>
        <w:jc w:val="both"/>
        <w:rPr>
          <w:bCs/>
        </w:rPr>
      </w:pPr>
      <w:r w:rsidRPr="00BF62DA">
        <w:rPr>
          <w:bCs/>
        </w:rPr>
        <w:t xml:space="preserve">Direct project costs are the direct project labor and expenses associated with the project, and include, but are not limited to, the following: Personnel costs and fringe benefits, travel expenses, external consultant and third-party contract fees for direct support, Printing, records retention, and mailing associated with staff working on the project. </w:t>
      </w:r>
    </w:p>
    <w:p w14:paraId="18747B2C" w14:textId="77777777" w:rsidR="00BF62DA" w:rsidRPr="00BF62DA" w:rsidRDefault="00BF62DA" w:rsidP="00BF62DA">
      <w:pPr>
        <w:pStyle w:val="ListParagraph"/>
        <w:spacing w:after="0" w:line="240" w:lineRule="auto"/>
        <w:ind w:left="1210" w:firstLine="0"/>
        <w:rPr>
          <w:bCs/>
        </w:rPr>
      </w:pPr>
    </w:p>
    <w:p w14:paraId="4A58ADEA" w14:textId="7DE0308D" w:rsidR="00BF62DA" w:rsidRPr="00BF62DA" w:rsidRDefault="00BF62DA" w:rsidP="0096775E">
      <w:pPr>
        <w:spacing w:after="0" w:line="240" w:lineRule="auto"/>
        <w:ind w:left="860"/>
        <w:jc w:val="both"/>
        <w:rPr>
          <w:bCs/>
        </w:rPr>
      </w:pPr>
      <w:r w:rsidRPr="00BF62DA">
        <w:rPr>
          <w:bCs/>
        </w:rPr>
        <w:t>Indirect project costs are administrative costs not tied directly or solely to the project such as distributed administration and general administrative services; non-project related contracts or subscriptions; rent and office space, phones and telephone services, printing, or mailing services not associated with staff working on the project; or any other costs that are not directly and fully incurred to support the grant.  Indirect project costs may not exceed 4 percent of the total grant amount.</w:t>
      </w:r>
    </w:p>
    <w:p w14:paraId="7EAA69AB" w14:textId="77777777" w:rsidR="00700F5D" w:rsidRPr="00A142A1" w:rsidRDefault="00700F5D" w:rsidP="00700F5D">
      <w:pPr>
        <w:pStyle w:val="ListParagraph"/>
        <w:spacing w:after="0" w:line="240" w:lineRule="auto"/>
        <w:ind w:left="1210" w:firstLine="0"/>
        <w:rPr>
          <w:bCs/>
        </w:rPr>
      </w:pPr>
    </w:p>
    <w:p w14:paraId="3F591A4D" w14:textId="00381AB2" w:rsidR="00700F5D" w:rsidRDefault="00794207" w:rsidP="00700F5D">
      <w:pPr>
        <w:pStyle w:val="ListParagraph"/>
        <w:numPr>
          <w:ilvl w:val="1"/>
          <w:numId w:val="1"/>
        </w:numPr>
        <w:spacing w:after="0" w:line="240" w:lineRule="auto"/>
        <w:rPr>
          <w:bCs/>
        </w:rPr>
      </w:pPr>
      <w:bookmarkStart w:id="75" w:name="_Toc29904190"/>
      <w:r w:rsidRPr="00A142A1">
        <w:rPr>
          <w:bCs/>
        </w:rPr>
        <w:t>Financial Statements</w:t>
      </w:r>
      <w:bookmarkEnd w:id="75"/>
    </w:p>
    <w:p w14:paraId="4FBBAB48" w14:textId="77777777" w:rsidR="00E80AF7" w:rsidRPr="00E80AF7" w:rsidRDefault="00E80AF7" w:rsidP="00E80AF7">
      <w:pPr>
        <w:pStyle w:val="ListParagraph"/>
        <w:rPr>
          <w:bCs/>
        </w:rPr>
      </w:pPr>
    </w:p>
    <w:p w14:paraId="0364DE95" w14:textId="44EADD4A" w:rsidR="00E80AF7" w:rsidRDefault="00E80AF7" w:rsidP="0096775E">
      <w:pPr>
        <w:pStyle w:val="ListParagraph"/>
        <w:spacing w:after="0" w:line="240" w:lineRule="auto"/>
        <w:ind w:left="850" w:firstLine="0"/>
        <w:jc w:val="both"/>
        <w:rPr>
          <w:bCs/>
        </w:rPr>
      </w:pPr>
      <w:bookmarkStart w:id="76" w:name="_Toc29904191"/>
      <w:r w:rsidRPr="00E80AF7">
        <w:rPr>
          <w:bCs/>
        </w:rPr>
        <w:t xml:space="preserve">Financial statements containing the following account balances and transaction classes, as applicable, </w:t>
      </w:r>
      <w:r w:rsidR="00877627">
        <w:rPr>
          <w:bCs/>
        </w:rPr>
        <w:t>may</w:t>
      </w:r>
      <w:r w:rsidRPr="00E80AF7">
        <w:rPr>
          <w:bCs/>
        </w:rPr>
        <w:t xml:space="preserve"> be prepared annually</w:t>
      </w:r>
      <w:r w:rsidR="00EF5845">
        <w:rPr>
          <w:bCs/>
        </w:rPr>
        <w:t>:</w:t>
      </w:r>
      <w:bookmarkEnd w:id="76"/>
    </w:p>
    <w:p w14:paraId="38F5C912" w14:textId="482F77C1" w:rsidR="00EF5845" w:rsidRDefault="00EF5845" w:rsidP="00E80AF7">
      <w:pPr>
        <w:pStyle w:val="ListParagraph"/>
        <w:spacing w:after="0" w:line="240" w:lineRule="auto"/>
        <w:ind w:left="850" w:firstLine="0"/>
        <w:rPr>
          <w:bCs/>
        </w:rPr>
      </w:pPr>
    </w:p>
    <w:p w14:paraId="111C1910" w14:textId="270B1C8D" w:rsidR="00EF5845" w:rsidRPr="00EF5845" w:rsidRDefault="00EF5845" w:rsidP="00EF5845">
      <w:pPr>
        <w:pStyle w:val="ListParagraph"/>
        <w:numPr>
          <w:ilvl w:val="0"/>
          <w:numId w:val="20"/>
        </w:numPr>
        <w:rPr>
          <w:bCs/>
        </w:rPr>
      </w:pPr>
      <w:bookmarkStart w:id="77" w:name="_Toc29904192"/>
      <w:r w:rsidRPr="00EF5845">
        <w:rPr>
          <w:bCs/>
        </w:rPr>
        <w:t>Cash and Cash Equivalents (cash, investment pools, petty cash)</w:t>
      </w:r>
      <w:r>
        <w:rPr>
          <w:bCs/>
        </w:rPr>
        <w:t>;</w:t>
      </w:r>
      <w:bookmarkEnd w:id="77"/>
    </w:p>
    <w:p w14:paraId="4C408F42" w14:textId="473336AA" w:rsidR="00EF5845" w:rsidRPr="00EF5845" w:rsidRDefault="00EF5845" w:rsidP="0096775E">
      <w:pPr>
        <w:pStyle w:val="ListParagraph"/>
        <w:numPr>
          <w:ilvl w:val="0"/>
          <w:numId w:val="20"/>
        </w:numPr>
        <w:jc w:val="both"/>
        <w:rPr>
          <w:bCs/>
        </w:rPr>
      </w:pPr>
      <w:bookmarkStart w:id="78" w:name="_Toc29904193"/>
      <w:r w:rsidRPr="00EF5845">
        <w:rPr>
          <w:bCs/>
        </w:rPr>
        <w:lastRenderedPageBreak/>
        <w:t>CAP Incentives Revenue Receivable (grant funding from CARB)</w:t>
      </w:r>
      <w:r>
        <w:rPr>
          <w:bCs/>
        </w:rPr>
        <w:t>;</w:t>
      </w:r>
      <w:bookmarkEnd w:id="78"/>
    </w:p>
    <w:p w14:paraId="4D485992" w14:textId="620F7EDE" w:rsidR="00EF5845" w:rsidRPr="00EF5845" w:rsidRDefault="00EF5845" w:rsidP="00EF5845">
      <w:pPr>
        <w:pStyle w:val="ListParagraph"/>
        <w:numPr>
          <w:ilvl w:val="0"/>
          <w:numId w:val="20"/>
        </w:numPr>
        <w:rPr>
          <w:bCs/>
        </w:rPr>
      </w:pPr>
      <w:bookmarkStart w:id="79" w:name="_Toc29904194"/>
      <w:r w:rsidRPr="00EF5845">
        <w:rPr>
          <w:bCs/>
        </w:rPr>
        <w:t>Recapture Revenue Receivable (recapture funds receivable from grant participants for unmet contractual obligations)</w:t>
      </w:r>
      <w:r>
        <w:rPr>
          <w:bCs/>
        </w:rPr>
        <w:t>;</w:t>
      </w:r>
      <w:bookmarkEnd w:id="79"/>
    </w:p>
    <w:p w14:paraId="4CC91A1D" w14:textId="28926F22" w:rsidR="00EF5845" w:rsidRPr="00EF5845" w:rsidRDefault="00EF5845" w:rsidP="00EF5845">
      <w:pPr>
        <w:pStyle w:val="ListParagraph"/>
        <w:numPr>
          <w:ilvl w:val="0"/>
          <w:numId w:val="20"/>
        </w:numPr>
        <w:rPr>
          <w:bCs/>
        </w:rPr>
      </w:pPr>
      <w:bookmarkStart w:id="80" w:name="_Toc29904195"/>
      <w:r w:rsidRPr="00EF5845">
        <w:rPr>
          <w:bCs/>
        </w:rPr>
        <w:t>Accounts Payable (vendor invoices pending for CAP incentives projects)</w:t>
      </w:r>
      <w:r>
        <w:rPr>
          <w:bCs/>
        </w:rPr>
        <w:t>;</w:t>
      </w:r>
      <w:bookmarkEnd w:id="80"/>
    </w:p>
    <w:p w14:paraId="71FF27EF" w14:textId="5FB3189E" w:rsidR="00EF5845" w:rsidRPr="00EF5845" w:rsidRDefault="00EF5845" w:rsidP="00EF5845">
      <w:pPr>
        <w:pStyle w:val="ListParagraph"/>
        <w:numPr>
          <w:ilvl w:val="0"/>
          <w:numId w:val="20"/>
        </w:numPr>
        <w:rPr>
          <w:bCs/>
        </w:rPr>
      </w:pPr>
      <w:bookmarkStart w:id="81" w:name="_Toc29904196"/>
      <w:r w:rsidRPr="00EF5845">
        <w:rPr>
          <w:bCs/>
        </w:rPr>
        <w:t>Fund Balance</w:t>
      </w:r>
      <w:r>
        <w:rPr>
          <w:bCs/>
        </w:rPr>
        <w:t xml:space="preserve"> (restricted for Projects and Administrative costs);</w:t>
      </w:r>
      <w:bookmarkEnd w:id="81"/>
    </w:p>
    <w:p w14:paraId="587BD894" w14:textId="2735CF68" w:rsidR="00EF5845" w:rsidRPr="00EF5845" w:rsidRDefault="00EF5845" w:rsidP="00EF5845">
      <w:pPr>
        <w:pStyle w:val="ListParagraph"/>
        <w:numPr>
          <w:ilvl w:val="0"/>
          <w:numId w:val="20"/>
        </w:numPr>
        <w:rPr>
          <w:bCs/>
        </w:rPr>
      </w:pPr>
      <w:bookmarkStart w:id="82" w:name="_Toc29904197"/>
      <w:r w:rsidRPr="00EF5845">
        <w:rPr>
          <w:bCs/>
        </w:rPr>
        <w:t>Revenue Subsidiary Ledgers</w:t>
      </w:r>
      <w:r>
        <w:rPr>
          <w:bCs/>
        </w:rPr>
        <w:t>;</w:t>
      </w:r>
      <w:bookmarkEnd w:id="82"/>
    </w:p>
    <w:p w14:paraId="72062F17" w14:textId="1F8CF061" w:rsidR="00EF5845" w:rsidRPr="00EF5845" w:rsidRDefault="00EF5845" w:rsidP="00EF5845">
      <w:pPr>
        <w:pStyle w:val="ListParagraph"/>
        <w:numPr>
          <w:ilvl w:val="0"/>
          <w:numId w:val="20"/>
        </w:numPr>
        <w:rPr>
          <w:bCs/>
        </w:rPr>
      </w:pPr>
      <w:bookmarkStart w:id="83" w:name="_Toc29904198"/>
      <w:r w:rsidRPr="00EF5845">
        <w:rPr>
          <w:bCs/>
        </w:rPr>
        <w:t>CAP Incentives Project Revenue</w:t>
      </w:r>
      <w:r>
        <w:rPr>
          <w:bCs/>
        </w:rPr>
        <w:t>;</w:t>
      </w:r>
      <w:bookmarkEnd w:id="83"/>
    </w:p>
    <w:p w14:paraId="77A62ABC" w14:textId="62269624" w:rsidR="00EF5845" w:rsidRPr="00EF5845" w:rsidRDefault="00EF5845" w:rsidP="0096775E">
      <w:pPr>
        <w:pStyle w:val="ListParagraph"/>
        <w:numPr>
          <w:ilvl w:val="0"/>
          <w:numId w:val="20"/>
        </w:numPr>
        <w:jc w:val="both"/>
        <w:rPr>
          <w:bCs/>
        </w:rPr>
      </w:pPr>
      <w:bookmarkStart w:id="84" w:name="_Toc29904199"/>
      <w:r w:rsidRPr="00EF5845">
        <w:rPr>
          <w:bCs/>
        </w:rPr>
        <w:t>Administration and Operating Revenue</w:t>
      </w:r>
      <w:r>
        <w:rPr>
          <w:bCs/>
        </w:rPr>
        <w:t>;</w:t>
      </w:r>
      <w:bookmarkEnd w:id="84"/>
    </w:p>
    <w:p w14:paraId="6812EC7D" w14:textId="20D9E955" w:rsidR="00EF5845" w:rsidRPr="00EF5845" w:rsidRDefault="00EF5845" w:rsidP="00EF5845">
      <w:pPr>
        <w:pStyle w:val="ListParagraph"/>
        <w:numPr>
          <w:ilvl w:val="0"/>
          <w:numId w:val="20"/>
        </w:numPr>
        <w:rPr>
          <w:bCs/>
        </w:rPr>
      </w:pPr>
      <w:bookmarkStart w:id="85" w:name="_Toc29904200"/>
      <w:r w:rsidRPr="00EF5845">
        <w:rPr>
          <w:bCs/>
        </w:rPr>
        <w:t>Recapture Revenue</w:t>
      </w:r>
      <w:r>
        <w:rPr>
          <w:bCs/>
        </w:rPr>
        <w:t>;</w:t>
      </w:r>
      <w:bookmarkEnd w:id="85"/>
    </w:p>
    <w:p w14:paraId="061BC4CF" w14:textId="40FD68BA" w:rsidR="00EF5845" w:rsidRPr="00EF5845" w:rsidRDefault="00EF5845" w:rsidP="00EF5845">
      <w:pPr>
        <w:pStyle w:val="ListParagraph"/>
        <w:numPr>
          <w:ilvl w:val="0"/>
          <w:numId w:val="20"/>
        </w:numPr>
        <w:rPr>
          <w:bCs/>
        </w:rPr>
      </w:pPr>
      <w:bookmarkStart w:id="86" w:name="_Toc29904201"/>
      <w:r w:rsidRPr="00EF5845">
        <w:rPr>
          <w:bCs/>
        </w:rPr>
        <w:t>Interest Revenue</w:t>
      </w:r>
      <w:r>
        <w:rPr>
          <w:bCs/>
        </w:rPr>
        <w:t>;</w:t>
      </w:r>
      <w:bookmarkEnd w:id="86"/>
    </w:p>
    <w:p w14:paraId="2D71EDFC" w14:textId="36D7C4F1" w:rsidR="00EF5845" w:rsidRPr="00EF5845" w:rsidRDefault="00EF5845" w:rsidP="00EF5845">
      <w:pPr>
        <w:pStyle w:val="ListParagraph"/>
        <w:numPr>
          <w:ilvl w:val="0"/>
          <w:numId w:val="20"/>
        </w:numPr>
        <w:rPr>
          <w:bCs/>
        </w:rPr>
      </w:pPr>
      <w:bookmarkStart w:id="87" w:name="_Toc29904202"/>
      <w:r w:rsidRPr="00EF5845">
        <w:rPr>
          <w:bCs/>
        </w:rPr>
        <w:t>Project Expenditures (from CAP incentives grants, recapture, salvage, interest)</w:t>
      </w:r>
      <w:r>
        <w:rPr>
          <w:bCs/>
        </w:rPr>
        <w:t>;</w:t>
      </w:r>
      <w:bookmarkEnd w:id="87"/>
    </w:p>
    <w:p w14:paraId="0A07F07C" w14:textId="55E081B1" w:rsidR="00EF5845" w:rsidRPr="00EF5845" w:rsidRDefault="00EF5845" w:rsidP="00EF5845">
      <w:pPr>
        <w:pStyle w:val="ListParagraph"/>
        <w:numPr>
          <w:ilvl w:val="0"/>
          <w:numId w:val="20"/>
        </w:numPr>
        <w:rPr>
          <w:bCs/>
        </w:rPr>
      </w:pPr>
      <w:bookmarkStart w:id="88" w:name="_Toc29904203"/>
      <w:r w:rsidRPr="00EF5845">
        <w:rPr>
          <w:bCs/>
        </w:rPr>
        <w:t>Administration and Operating Expenditures including indirect costs</w:t>
      </w:r>
      <w:r>
        <w:rPr>
          <w:bCs/>
        </w:rPr>
        <w:t>;</w:t>
      </w:r>
      <w:bookmarkEnd w:id="88"/>
    </w:p>
    <w:p w14:paraId="6A1BD2D5" w14:textId="3D25141C" w:rsidR="00EF5845" w:rsidRPr="00EF5845" w:rsidRDefault="00EF5845" w:rsidP="00EF5845">
      <w:pPr>
        <w:pStyle w:val="ListParagraph"/>
        <w:numPr>
          <w:ilvl w:val="0"/>
          <w:numId w:val="20"/>
        </w:numPr>
        <w:rPr>
          <w:bCs/>
        </w:rPr>
      </w:pPr>
      <w:bookmarkStart w:id="89" w:name="_Toc29904204"/>
      <w:r w:rsidRPr="00EF5845">
        <w:rPr>
          <w:bCs/>
        </w:rPr>
        <w:t>CAP incentives air district money returned to CARB for reallocation</w:t>
      </w:r>
      <w:r>
        <w:rPr>
          <w:bCs/>
        </w:rPr>
        <w:t>;</w:t>
      </w:r>
      <w:bookmarkEnd w:id="89"/>
    </w:p>
    <w:p w14:paraId="65555B0A" w14:textId="77777777" w:rsidR="00EF5845" w:rsidRPr="00EF5845" w:rsidRDefault="00EF5845" w:rsidP="00EF5845">
      <w:pPr>
        <w:pStyle w:val="ListParagraph"/>
        <w:numPr>
          <w:ilvl w:val="0"/>
          <w:numId w:val="20"/>
        </w:numPr>
        <w:rPr>
          <w:bCs/>
        </w:rPr>
      </w:pPr>
      <w:bookmarkStart w:id="90" w:name="_Toc29904205"/>
      <w:r w:rsidRPr="00EF5845">
        <w:rPr>
          <w:bCs/>
        </w:rPr>
        <w:t>Transfers In/Out.</w:t>
      </w:r>
      <w:bookmarkEnd w:id="90"/>
    </w:p>
    <w:p w14:paraId="4DC4D506" w14:textId="77777777" w:rsidR="00794207" w:rsidRPr="00A142A1" w:rsidRDefault="00794207" w:rsidP="00794207">
      <w:pPr>
        <w:pStyle w:val="ListParagraph"/>
        <w:rPr>
          <w:bCs/>
        </w:rPr>
      </w:pPr>
    </w:p>
    <w:p w14:paraId="28B89F52" w14:textId="6B42B4BC" w:rsidR="00794207" w:rsidRDefault="00794207" w:rsidP="00700F5D">
      <w:pPr>
        <w:pStyle w:val="ListParagraph"/>
        <w:numPr>
          <w:ilvl w:val="1"/>
          <w:numId w:val="1"/>
        </w:numPr>
        <w:spacing w:after="0" w:line="240" w:lineRule="auto"/>
        <w:rPr>
          <w:bCs/>
        </w:rPr>
      </w:pPr>
      <w:bookmarkStart w:id="91" w:name="_Toc29904206"/>
      <w:r w:rsidRPr="00A142A1">
        <w:rPr>
          <w:bCs/>
        </w:rPr>
        <w:t>Interest Revenue</w:t>
      </w:r>
      <w:bookmarkEnd w:id="91"/>
    </w:p>
    <w:p w14:paraId="791C876E" w14:textId="32268F1C" w:rsidR="004B3059" w:rsidRDefault="004B3059" w:rsidP="004B3059">
      <w:pPr>
        <w:spacing w:after="0" w:line="240" w:lineRule="auto"/>
        <w:rPr>
          <w:bCs/>
        </w:rPr>
      </w:pPr>
    </w:p>
    <w:p w14:paraId="68D6CBA3" w14:textId="4C4E4293" w:rsidR="004B3059" w:rsidRDefault="004B3059" w:rsidP="0096775E">
      <w:pPr>
        <w:spacing w:after="0" w:line="240" w:lineRule="auto"/>
        <w:ind w:left="850" w:firstLine="0"/>
        <w:jc w:val="both"/>
        <w:rPr>
          <w:bCs/>
        </w:rPr>
      </w:pPr>
      <w:r>
        <w:rPr>
          <w:bCs/>
        </w:rPr>
        <w:t>The District</w:t>
      </w:r>
      <w:r w:rsidRPr="004B3059">
        <w:rPr>
          <w:bCs/>
        </w:rPr>
        <w:t xml:space="preserve"> </w:t>
      </w:r>
      <w:r>
        <w:rPr>
          <w:bCs/>
        </w:rPr>
        <w:t>will</w:t>
      </w:r>
      <w:r w:rsidRPr="004B3059">
        <w:rPr>
          <w:bCs/>
        </w:rPr>
        <w:t xml:space="preserve"> maintain accounting records that tracks the grant’s interest earned on CAP incentives separately from other incentive fund programs.  The calculation of interest earned </w:t>
      </w:r>
      <w:r w:rsidR="00BF62DA">
        <w:rPr>
          <w:bCs/>
        </w:rPr>
        <w:t>will</w:t>
      </w:r>
      <w:r w:rsidRPr="004B3059">
        <w:rPr>
          <w:bCs/>
        </w:rPr>
        <w:t xml:space="preserve"> be based on a daily balance or some reasonable and demonstrable method of allocating the proceeds from the interest-generating account back into the program; and </w:t>
      </w:r>
      <w:r w:rsidR="00BF62DA">
        <w:rPr>
          <w:bCs/>
        </w:rPr>
        <w:t>will</w:t>
      </w:r>
      <w:r w:rsidRPr="004B3059">
        <w:rPr>
          <w:bCs/>
        </w:rPr>
        <w:t xml:space="preserve"> be consistent with how it is calculated for the </w:t>
      </w:r>
      <w:r w:rsidR="00BF62DA">
        <w:rPr>
          <w:bCs/>
        </w:rPr>
        <w:t>District’s</w:t>
      </w:r>
      <w:r w:rsidRPr="004B3059">
        <w:rPr>
          <w:bCs/>
        </w:rPr>
        <w:t xml:space="preserve"> other fiscal programs. Interest earned </w:t>
      </w:r>
      <w:r w:rsidR="00BF62DA">
        <w:rPr>
          <w:bCs/>
        </w:rPr>
        <w:t xml:space="preserve">will </w:t>
      </w:r>
      <w:r w:rsidRPr="004B3059">
        <w:rPr>
          <w:bCs/>
        </w:rPr>
        <w:t>only be used for eligible grant-related expenses as specified in applicable guidelines, including administration up to the portion provided for in the grant agreement, or be remitted to CARB.</w:t>
      </w:r>
    </w:p>
    <w:p w14:paraId="703DB9BE" w14:textId="77777777" w:rsidR="004B3059" w:rsidRPr="004B3059" w:rsidRDefault="004B3059" w:rsidP="004B3059">
      <w:pPr>
        <w:spacing w:after="0" w:line="240" w:lineRule="auto"/>
        <w:ind w:left="720" w:firstLine="0"/>
        <w:rPr>
          <w:bCs/>
        </w:rPr>
      </w:pPr>
    </w:p>
    <w:p w14:paraId="32651CDF" w14:textId="00A5CAE6" w:rsidR="004B3059" w:rsidRPr="004B3059" w:rsidRDefault="004B3059" w:rsidP="0096775E">
      <w:pPr>
        <w:spacing w:after="0" w:line="240" w:lineRule="auto"/>
        <w:ind w:left="850" w:firstLine="0"/>
        <w:jc w:val="both"/>
        <w:rPr>
          <w:bCs/>
        </w:rPr>
      </w:pPr>
      <w:r w:rsidRPr="004B3059">
        <w:rPr>
          <w:bCs/>
        </w:rPr>
        <w:t xml:space="preserve">Earned interest must be fully expended or returned to CARB if it is not used by the end of the grant performance period.  The </w:t>
      </w:r>
      <w:r w:rsidR="00BF62DA">
        <w:rPr>
          <w:bCs/>
        </w:rPr>
        <w:t>District</w:t>
      </w:r>
      <w:r w:rsidRPr="004B3059">
        <w:rPr>
          <w:bCs/>
        </w:rPr>
        <w:t xml:space="preserve"> will report in the Yearly Report interest earned on all CAP incentives during the previous fiscal year.  Documentation of the interest earned must be retained for a minimum of three years following its generation and liquidation.</w:t>
      </w:r>
    </w:p>
    <w:p w14:paraId="4844E56C" w14:textId="77777777" w:rsidR="00240D0C" w:rsidRPr="00240D0C" w:rsidRDefault="00240D0C" w:rsidP="00BF62DA">
      <w:pPr>
        <w:spacing w:after="0" w:line="240" w:lineRule="auto"/>
        <w:ind w:left="0" w:firstLine="0"/>
        <w:rPr>
          <w:b/>
        </w:rPr>
      </w:pPr>
    </w:p>
    <w:p w14:paraId="16B17010" w14:textId="4CAC46E3" w:rsidR="003A2317" w:rsidRPr="00833BFF" w:rsidRDefault="003A2317" w:rsidP="00BF62DA">
      <w:pPr>
        <w:pStyle w:val="ListParagraph"/>
        <w:numPr>
          <w:ilvl w:val="0"/>
          <w:numId w:val="1"/>
        </w:numPr>
        <w:spacing w:after="0" w:line="240" w:lineRule="auto"/>
        <w:rPr>
          <w:b/>
        </w:rPr>
      </w:pPr>
      <w:bookmarkStart w:id="92" w:name="_Toc29904207"/>
      <w:r w:rsidRPr="00833BFF">
        <w:rPr>
          <w:b/>
        </w:rPr>
        <w:t>Coordination with CARB</w:t>
      </w:r>
      <w:bookmarkEnd w:id="92"/>
    </w:p>
    <w:p w14:paraId="3024E011" w14:textId="77777777" w:rsidR="003A2317" w:rsidRDefault="003A2317" w:rsidP="00833BFF">
      <w:pPr>
        <w:spacing w:after="0" w:line="240" w:lineRule="auto"/>
        <w:ind w:left="0" w:firstLine="0"/>
      </w:pPr>
    </w:p>
    <w:p w14:paraId="11B4C63E" w14:textId="77777777" w:rsidR="003A2317" w:rsidRDefault="003A2317" w:rsidP="00BF62DA">
      <w:pPr>
        <w:spacing w:after="0" w:line="240" w:lineRule="auto"/>
        <w:ind w:left="130" w:firstLine="0"/>
      </w:pPr>
      <w:r>
        <w:t>CARB has assigned a staff liaison for each district.  The present liaison assigned to the District is:</w:t>
      </w:r>
    </w:p>
    <w:p w14:paraId="6D9F9DE2" w14:textId="77777777" w:rsidR="00417476" w:rsidRDefault="00417476" w:rsidP="00833BFF">
      <w:pPr>
        <w:spacing w:after="0" w:line="240" w:lineRule="auto"/>
        <w:ind w:left="0" w:firstLine="0"/>
      </w:pPr>
    </w:p>
    <w:p w14:paraId="69DC9489" w14:textId="15AF0B37" w:rsidR="00BF62DA" w:rsidRDefault="00BF62DA" w:rsidP="00BF62DA">
      <w:pPr>
        <w:spacing w:after="0" w:line="240" w:lineRule="auto"/>
        <w:ind w:left="0" w:firstLine="130"/>
      </w:pPr>
      <w:proofErr w:type="spellStart"/>
      <w:r>
        <w:t>Dinh</w:t>
      </w:r>
      <w:proofErr w:type="spellEnd"/>
      <w:r>
        <w:t xml:space="preserve"> Quach, California Air Resources Board </w:t>
      </w:r>
    </w:p>
    <w:p w14:paraId="4E3B3FFC" w14:textId="77777777" w:rsidR="00BF62DA" w:rsidRDefault="00BF62DA" w:rsidP="00BF62DA">
      <w:pPr>
        <w:spacing w:after="0" w:line="240" w:lineRule="auto"/>
        <w:ind w:left="0" w:firstLine="130"/>
      </w:pPr>
      <w:r>
        <w:t>9480 Telstar Ave, Suite 4</w:t>
      </w:r>
    </w:p>
    <w:p w14:paraId="521275D2" w14:textId="77777777" w:rsidR="00BF62DA" w:rsidRDefault="00BF62DA" w:rsidP="00BF62DA">
      <w:pPr>
        <w:spacing w:after="0" w:line="240" w:lineRule="auto"/>
        <w:ind w:left="0" w:firstLine="130"/>
      </w:pPr>
      <w:r>
        <w:t>El Monte, CA 91731</w:t>
      </w:r>
    </w:p>
    <w:p w14:paraId="293ED9E0" w14:textId="77777777" w:rsidR="00BF62DA" w:rsidRDefault="00BF62DA" w:rsidP="00BF62DA">
      <w:pPr>
        <w:spacing w:after="0" w:line="240" w:lineRule="auto"/>
        <w:ind w:left="0" w:firstLine="130"/>
      </w:pPr>
      <w:r>
        <w:t>626-350-6485</w:t>
      </w:r>
    </w:p>
    <w:p w14:paraId="512A3EB5" w14:textId="0F3E54FE" w:rsidR="006C59EB" w:rsidRDefault="00E0572B" w:rsidP="00BF62DA">
      <w:pPr>
        <w:spacing w:after="0" w:line="240" w:lineRule="auto"/>
        <w:ind w:left="0" w:firstLine="130"/>
      </w:pPr>
      <w:hyperlink r:id="rId15" w:history="1">
        <w:r w:rsidR="00BF62DA" w:rsidRPr="00AC01F7">
          <w:rPr>
            <w:rStyle w:val="Hyperlink"/>
          </w:rPr>
          <w:t>dquach@arb.ca.gov</w:t>
        </w:r>
      </w:hyperlink>
    </w:p>
    <w:p w14:paraId="72605591" w14:textId="77777777" w:rsidR="00BF62DA" w:rsidRDefault="00BF62DA" w:rsidP="00BF62DA">
      <w:pPr>
        <w:spacing w:after="0" w:line="240" w:lineRule="auto"/>
        <w:ind w:left="0" w:firstLine="130"/>
      </w:pPr>
    </w:p>
    <w:p w14:paraId="7DB4CA0D" w14:textId="2DDC79E9" w:rsidR="003A2317" w:rsidRDefault="003A2317" w:rsidP="00BF62DA">
      <w:pPr>
        <w:spacing w:after="0" w:line="240" w:lineRule="auto"/>
        <w:ind w:left="130" w:firstLine="0"/>
        <w:jc w:val="both"/>
      </w:pPr>
      <w:r>
        <w:lastRenderedPageBreak/>
        <w:t xml:space="preserve">District staff currently responsible for implementing the </w:t>
      </w:r>
      <w:r w:rsidR="00BF62DA">
        <w:t>CAP Incentives program</w:t>
      </w:r>
      <w:r>
        <w:t xml:space="preserve"> include: the APCO</w:t>
      </w:r>
      <w:r w:rsidR="00860803">
        <w:t xml:space="preserve">, Environmental Program Manager, Environmental Compliance Specialist, </w:t>
      </w:r>
      <w:r w:rsidR="006320B2">
        <w:t xml:space="preserve">and Staff Services Specialist. </w:t>
      </w:r>
      <w:r>
        <w:t xml:space="preserve">District staff </w:t>
      </w:r>
      <w:r w:rsidR="00270DAB">
        <w:t>will</w:t>
      </w:r>
      <w:r>
        <w:t xml:space="preserve"> document any correspondence with CARB staff regarding CARB interpretations, clarification, guidance or possible deviations from the </w:t>
      </w:r>
      <w:r w:rsidR="00BF62DA">
        <w:t xml:space="preserve">CAP Incentives 2019 </w:t>
      </w:r>
      <w:r>
        <w:t xml:space="preserve">Guidelines.  All documentation </w:t>
      </w:r>
      <w:r w:rsidR="00270DAB">
        <w:t>will</w:t>
      </w:r>
      <w:r>
        <w:t xml:space="preserve"> be kept in the </w:t>
      </w:r>
      <w:r w:rsidR="00BF62DA">
        <w:t>CAP Incentives</w:t>
      </w:r>
      <w:r>
        <w:t xml:space="preserve"> project files and should be retained for at least three (3) additional years after the last year of the District’s participation of this program.</w:t>
      </w:r>
    </w:p>
    <w:p w14:paraId="74DC6F49" w14:textId="77777777" w:rsidR="003A2317" w:rsidRDefault="003A2317" w:rsidP="00417476">
      <w:pPr>
        <w:spacing w:after="0" w:line="240" w:lineRule="auto"/>
        <w:ind w:left="0" w:firstLine="0"/>
        <w:jc w:val="both"/>
      </w:pPr>
    </w:p>
    <w:p w14:paraId="47A62899" w14:textId="45FC9C38" w:rsidR="003A2317" w:rsidRPr="00833BFF" w:rsidRDefault="003A2317" w:rsidP="00FC2C52">
      <w:pPr>
        <w:pStyle w:val="ListParagraph"/>
        <w:numPr>
          <w:ilvl w:val="0"/>
          <w:numId w:val="1"/>
        </w:numPr>
        <w:spacing w:after="0" w:line="240" w:lineRule="auto"/>
        <w:ind w:left="720"/>
        <w:jc w:val="both"/>
        <w:rPr>
          <w:b/>
        </w:rPr>
      </w:pPr>
      <w:bookmarkStart w:id="93" w:name="_Toc29904208"/>
      <w:r w:rsidRPr="00833BFF">
        <w:rPr>
          <w:b/>
        </w:rPr>
        <w:t>CARB Oversight</w:t>
      </w:r>
      <w:bookmarkEnd w:id="93"/>
    </w:p>
    <w:p w14:paraId="4C7050C5" w14:textId="77777777" w:rsidR="003A2317" w:rsidRDefault="003A2317" w:rsidP="00417476">
      <w:pPr>
        <w:spacing w:after="0" w:line="240" w:lineRule="auto"/>
        <w:ind w:left="0" w:firstLine="0"/>
        <w:jc w:val="both"/>
      </w:pPr>
    </w:p>
    <w:p w14:paraId="74E3E2F5" w14:textId="36C5A915" w:rsidR="003A2317" w:rsidRDefault="003A2317" w:rsidP="00417476">
      <w:pPr>
        <w:spacing w:after="0" w:line="240" w:lineRule="auto"/>
        <w:ind w:left="0" w:firstLine="0"/>
        <w:jc w:val="both"/>
      </w:pPr>
      <w:r>
        <w:t>A.</w:t>
      </w:r>
      <w:r>
        <w:tab/>
        <w:t xml:space="preserve">The </w:t>
      </w:r>
      <w:r w:rsidR="003D4FD7">
        <w:t>District</w:t>
      </w:r>
      <w:r>
        <w:t xml:space="preserve"> will comply with all oversight responsibilities identified in the </w:t>
      </w:r>
      <w:r w:rsidR="00227BA7">
        <w:t>CAP Incentives 2019 Guidelines,</w:t>
      </w:r>
      <w:r>
        <w:t xml:space="preserve"> any future Program Advisories and Mail-Outs, and</w:t>
      </w:r>
      <w:r w:rsidR="00227BA7">
        <w:t xml:space="preserve"> </w:t>
      </w:r>
      <w:r>
        <w:t>Grant Agreement</w:t>
      </w:r>
      <w:r w:rsidR="00227BA7">
        <w:t>s</w:t>
      </w:r>
      <w:r>
        <w:t xml:space="preserve">. </w:t>
      </w:r>
    </w:p>
    <w:p w14:paraId="6586BC37" w14:textId="77777777" w:rsidR="003A2317" w:rsidRDefault="003A2317" w:rsidP="00417476">
      <w:pPr>
        <w:spacing w:after="0" w:line="240" w:lineRule="auto"/>
        <w:ind w:left="0" w:firstLine="0"/>
        <w:jc w:val="both"/>
      </w:pPr>
      <w:r>
        <w:t xml:space="preserve"> </w:t>
      </w:r>
    </w:p>
    <w:p w14:paraId="7CEF7832" w14:textId="2F8AAD87" w:rsidR="003A2317" w:rsidRDefault="003A2317" w:rsidP="00417476">
      <w:pPr>
        <w:spacing w:after="0" w:line="240" w:lineRule="auto"/>
        <w:ind w:left="0" w:firstLine="0"/>
        <w:jc w:val="both"/>
      </w:pPr>
      <w:r>
        <w:t>B.</w:t>
      </w:r>
      <w:r>
        <w:tab/>
        <w:t xml:space="preserve">CARB or its designee reserves the right to audit at any time during the duration of this grant the </w:t>
      </w:r>
      <w:r w:rsidR="003D4FD7">
        <w:t>District</w:t>
      </w:r>
      <w:r>
        <w:t xml:space="preserve">’s costs of performing the grant and to refuse payment of any reimbursable costs or expenses that in the opinion of CARB or its designee are unsubstantiated or unverified.  The </w:t>
      </w:r>
      <w:r w:rsidR="00270DAB">
        <w:t>District</w:t>
      </w:r>
      <w:r>
        <w:t xml:space="preserve"> </w:t>
      </w:r>
      <w:r w:rsidR="00270DAB">
        <w:t>will</w:t>
      </w:r>
      <w:r>
        <w:t xml:space="preserve"> cooperate with CARB or its designee including, but not limited to, promptly providing all information and documents requested, such as all financial records, documents, and other information pertaining to reimbursable costs, and any matching costs and expenses. </w:t>
      </w:r>
    </w:p>
    <w:p w14:paraId="09E31DCA" w14:textId="77777777" w:rsidR="003A2317" w:rsidRDefault="003A2317" w:rsidP="00417476">
      <w:pPr>
        <w:spacing w:after="0" w:line="240" w:lineRule="auto"/>
        <w:ind w:left="0" w:firstLine="0"/>
        <w:jc w:val="both"/>
      </w:pPr>
      <w:r>
        <w:t xml:space="preserve"> </w:t>
      </w:r>
    </w:p>
    <w:p w14:paraId="632D16B3" w14:textId="57F45615" w:rsidR="003A2317" w:rsidRDefault="003A2317" w:rsidP="00417476">
      <w:pPr>
        <w:spacing w:after="0" w:line="240" w:lineRule="auto"/>
        <w:ind w:left="0" w:firstLine="0"/>
        <w:jc w:val="both"/>
      </w:pPr>
      <w:r>
        <w:t>C.</w:t>
      </w:r>
      <w:r>
        <w:tab/>
        <w:t xml:space="preserve">CARB or its designee may recoup funds which were received based upon misinformation or fraud, or for which a </w:t>
      </w:r>
      <w:r w:rsidR="00270DAB">
        <w:t>District</w:t>
      </w:r>
      <w:r>
        <w:t xml:space="preserve">, manufacturer or project participant is in significant or continual non-compliance with the terms of this grant or State law.  </w:t>
      </w:r>
    </w:p>
    <w:p w14:paraId="6B9FF34A" w14:textId="77777777" w:rsidR="003A2317" w:rsidRDefault="003A2317" w:rsidP="00417476">
      <w:pPr>
        <w:spacing w:after="0" w:line="240" w:lineRule="auto"/>
        <w:ind w:left="0" w:firstLine="0"/>
        <w:jc w:val="both"/>
      </w:pPr>
    </w:p>
    <w:p w14:paraId="4B8180C0" w14:textId="17537E5C" w:rsidR="003A2317" w:rsidRDefault="003A2317" w:rsidP="00833BFF">
      <w:pPr>
        <w:spacing w:after="0" w:line="240" w:lineRule="auto"/>
        <w:ind w:left="0" w:firstLine="0"/>
      </w:pPr>
    </w:p>
    <w:sectPr w:rsidR="003A2317" w:rsidSect="00F77203">
      <w:type w:val="continuous"/>
      <w:pgSz w:w="12240" w:h="15840"/>
      <w:pgMar w:top="1414" w:right="1445" w:bottom="1418" w:left="1440" w:header="720"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62F14E" w14:textId="77777777" w:rsidR="00E0572B" w:rsidRDefault="00E0572B">
      <w:pPr>
        <w:spacing w:after="0" w:line="240" w:lineRule="auto"/>
      </w:pPr>
      <w:r>
        <w:separator/>
      </w:r>
    </w:p>
  </w:endnote>
  <w:endnote w:type="continuationSeparator" w:id="0">
    <w:p w14:paraId="0CB0F8AE" w14:textId="77777777" w:rsidR="00E0572B" w:rsidRDefault="00E05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2A422" w14:textId="77777777" w:rsidR="00E0572B" w:rsidRDefault="00E0572B">
    <w:pPr>
      <w:spacing w:after="0" w:line="259" w:lineRule="auto"/>
      <w:ind w:left="4" w:firstLine="0"/>
      <w:jc w:val="center"/>
    </w:pPr>
    <w:r>
      <w:t>B-</w:t>
    </w:r>
    <w:r>
      <w:fldChar w:fldCharType="begin"/>
    </w:r>
    <w:r>
      <w:instrText xml:space="preserve"> PAGE   \* MERGEFORMAT </w:instrText>
    </w:r>
    <w:r>
      <w:fldChar w:fldCharType="separate"/>
    </w:r>
    <w:r>
      <w:t>1</w:t>
    </w:r>
    <w:r>
      <w:fldChar w:fldCharType="end"/>
    </w:r>
    <w:r>
      <w:t xml:space="preserve"> </w:t>
    </w:r>
  </w:p>
  <w:p w14:paraId="0B2F9448" w14:textId="77777777" w:rsidR="00E0572B" w:rsidRDefault="00E0572B">
    <w:pPr>
      <w:spacing w:after="0" w:line="259" w:lineRule="auto"/>
      <w:ind w:left="72" w:firstLine="0"/>
      <w:jc w:val="cen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6266957"/>
      <w:docPartObj>
        <w:docPartGallery w:val="Page Numbers (Bottom of Page)"/>
        <w:docPartUnique/>
      </w:docPartObj>
    </w:sdtPr>
    <w:sdtEndPr>
      <w:rPr>
        <w:noProof/>
      </w:rPr>
    </w:sdtEndPr>
    <w:sdtContent>
      <w:p w14:paraId="6AF5B097" w14:textId="64B913E3" w:rsidR="00E0572B" w:rsidRDefault="00E0572B">
        <w:pPr>
          <w:pStyle w:val="Footer"/>
          <w:jc w:val="right"/>
        </w:pPr>
        <w:r>
          <w:fldChar w:fldCharType="begin"/>
        </w:r>
        <w:r>
          <w:instrText xml:space="preserve"> PAGE   \* MERGEFORMAT </w:instrText>
        </w:r>
        <w:r>
          <w:fldChar w:fldCharType="separate"/>
        </w:r>
        <w:r w:rsidR="00CA6270">
          <w:rPr>
            <w:noProof/>
          </w:rPr>
          <w:t>8</w:t>
        </w:r>
        <w:r>
          <w:rPr>
            <w:noProof/>
          </w:rPr>
          <w:fldChar w:fldCharType="end"/>
        </w:r>
      </w:p>
    </w:sdtContent>
  </w:sdt>
  <w:p w14:paraId="015F08AE" w14:textId="781DBD03" w:rsidR="00E0572B" w:rsidRDefault="00E0572B" w:rsidP="00F77203">
    <w:pPr>
      <w:spacing w:after="0" w:line="259" w:lineRule="auto"/>
      <w:ind w:left="72" w:firstLine="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AF5439" w14:textId="0E66C636" w:rsidR="00E0572B" w:rsidRDefault="00E0572B" w:rsidP="00F77203">
    <w:pPr>
      <w:pStyle w:val="Footer"/>
      <w:ind w:left="-900"/>
    </w:pPr>
    <w:r>
      <w:t>7/7/20 Draft Community Air Protection Incentives Policies &amp; Procedures</w:t>
    </w:r>
  </w:p>
  <w:p w14:paraId="07311B89" w14:textId="669CB67B" w:rsidR="00E0572B" w:rsidRDefault="00E0572B">
    <w:pPr>
      <w:spacing w:after="0" w:line="259" w:lineRule="auto"/>
      <w:ind w:left="72"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8D59BF" w14:textId="77777777" w:rsidR="00E0572B" w:rsidRDefault="00E0572B">
      <w:pPr>
        <w:spacing w:after="0" w:line="259" w:lineRule="auto"/>
        <w:ind w:left="130" w:firstLine="0"/>
      </w:pPr>
      <w:r>
        <w:separator/>
      </w:r>
    </w:p>
  </w:footnote>
  <w:footnote w:type="continuationSeparator" w:id="0">
    <w:p w14:paraId="55F18BA0" w14:textId="77777777" w:rsidR="00E0572B" w:rsidRDefault="00E0572B">
      <w:pPr>
        <w:spacing w:after="0" w:line="259" w:lineRule="auto"/>
        <w:ind w:left="130"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CA2516" w14:textId="7704EF82" w:rsidR="00E0572B" w:rsidRDefault="00E0572B">
    <w:pPr>
      <w:pStyle w:val="Header"/>
    </w:pPr>
    <w:r>
      <w:rPr>
        <w:noProof/>
      </w:rPr>
      <w:pict w14:anchorId="2C529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07141" o:spid="_x0000_s57346" type="#_x0000_t136" style="position:absolute;left:0;text-align:left;margin-left:0;margin-top:0;width:471.05pt;height:188.4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2304A9" w14:textId="54B5308D" w:rsidR="00E0572B" w:rsidRDefault="00E0572B" w:rsidP="00A541A8">
    <w:pPr>
      <w:pStyle w:val="Header"/>
      <w:jc w:val="right"/>
    </w:pPr>
    <w:r>
      <w:rPr>
        <w:noProof/>
      </w:rPr>
      <w:pict w14:anchorId="6B8B29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07142" o:spid="_x0000_s57347" type="#_x0000_t136" style="position:absolute;left:0;text-align:left;margin-left:0;margin-top:0;width:471.05pt;height:188.4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t>GCAPCD Community Air Protection Incentives Policies and Procedures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931AEC" w14:textId="6F3F1D28" w:rsidR="00E0572B" w:rsidRDefault="00E0572B">
    <w:pPr>
      <w:pStyle w:val="Header"/>
    </w:pPr>
    <w:r>
      <w:rPr>
        <w:noProof/>
      </w:rPr>
      <w:pict w14:anchorId="084C394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907140" o:spid="_x0000_s57345" type="#_x0000_t136" style="position:absolute;left:0;text-align:left;margin-left:0;margin-top:0;width:471.05pt;height:188.4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5AE0"/>
    <w:multiLevelType w:val="hybridMultilevel"/>
    <w:tmpl w:val="F8AA4D76"/>
    <w:lvl w:ilvl="0" w:tplc="B0C60A3E">
      <w:start w:val="1"/>
      <w:numFmt w:val="upperLetter"/>
      <w:lvlText w:val="%1."/>
      <w:lvlJc w:val="left"/>
      <w:pPr>
        <w:ind w:left="1080" w:hanging="360"/>
      </w:pPr>
      <w:rPr>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A2058"/>
    <w:multiLevelType w:val="hybridMultilevel"/>
    <w:tmpl w:val="0268A6B0"/>
    <w:lvl w:ilvl="0" w:tplc="F2924AD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923C30"/>
    <w:multiLevelType w:val="hybridMultilevel"/>
    <w:tmpl w:val="68C8404E"/>
    <w:lvl w:ilvl="0" w:tplc="054CA11C">
      <w:start w:val="2"/>
      <w:numFmt w:val="upperLetter"/>
      <w:lvlText w:val="%1."/>
      <w:lvlJc w:val="left"/>
      <w:pPr>
        <w:ind w:left="108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1A57F6"/>
    <w:multiLevelType w:val="hybridMultilevel"/>
    <w:tmpl w:val="A140A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366293D"/>
    <w:multiLevelType w:val="hybridMultilevel"/>
    <w:tmpl w:val="A496C248"/>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48B15C2"/>
    <w:multiLevelType w:val="hybridMultilevel"/>
    <w:tmpl w:val="D13C6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7302F"/>
    <w:multiLevelType w:val="hybridMultilevel"/>
    <w:tmpl w:val="27984E10"/>
    <w:lvl w:ilvl="0" w:tplc="DAD4AA0C">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7" w15:restartNumberingAfterBreak="0">
    <w:nsid w:val="3241270A"/>
    <w:multiLevelType w:val="hybridMultilevel"/>
    <w:tmpl w:val="C82CFE5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9663277"/>
    <w:multiLevelType w:val="hybridMultilevel"/>
    <w:tmpl w:val="05365EEC"/>
    <w:lvl w:ilvl="0" w:tplc="8038421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9" w15:restartNumberingAfterBreak="0">
    <w:nsid w:val="3B697C3B"/>
    <w:multiLevelType w:val="hybridMultilevel"/>
    <w:tmpl w:val="6DF82958"/>
    <w:lvl w:ilvl="0" w:tplc="E3D0475C">
      <w:start w:val="1"/>
      <w:numFmt w:val="lowerRoman"/>
      <w:lvlText w:val="%1."/>
      <w:lvlJc w:val="right"/>
      <w:pPr>
        <w:ind w:left="355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F8764A9"/>
    <w:multiLevelType w:val="hybridMultilevel"/>
    <w:tmpl w:val="E6469B9E"/>
    <w:lvl w:ilvl="0" w:tplc="696A72FE">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1" w15:restartNumberingAfterBreak="0">
    <w:nsid w:val="3FE15DAB"/>
    <w:multiLevelType w:val="hybridMultilevel"/>
    <w:tmpl w:val="7F10E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426642"/>
    <w:multiLevelType w:val="hybridMultilevel"/>
    <w:tmpl w:val="E37CC8D2"/>
    <w:lvl w:ilvl="0" w:tplc="D2465100">
      <w:start w:val="1"/>
      <w:numFmt w:val="lowerLetter"/>
      <w:lvlText w:val="%1."/>
      <w:lvlJc w:val="left"/>
      <w:pPr>
        <w:ind w:left="1570" w:hanging="360"/>
      </w:pPr>
      <w:rPr>
        <w:rFonts w:hint="default"/>
      </w:rPr>
    </w:lvl>
    <w:lvl w:ilvl="1" w:tplc="04090019" w:tentative="1">
      <w:start w:val="1"/>
      <w:numFmt w:val="lowerLetter"/>
      <w:lvlText w:val="%2."/>
      <w:lvlJc w:val="left"/>
      <w:pPr>
        <w:ind w:left="2290" w:hanging="360"/>
      </w:pPr>
    </w:lvl>
    <w:lvl w:ilvl="2" w:tplc="0409001B" w:tentative="1">
      <w:start w:val="1"/>
      <w:numFmt w:val="lowerRoman"/>
      <w:lvlText w:val="%3."/>
      <w:lvlJc w:val="right"/>
      <w:pPr>
        <w:ind w:left="3010" w:hanging="180"/>
      </w:pPr>
    </w:lvl>
    <w:lvl w:ilvl="3" w:tplc="0409000F" w:tentative="1">
      <w:start w:val="1"/>
      <w:numFmt w:val="decimal"/>
      <w:lvlText w:val="%4."/>
      <w:lvlJc w:val="left"/>
      <w:pPr>
        <w:ind w:left="3730" w:hanging="360"/>
      </w:pPr>
    </w:lvl>
    <w:lvl w:ilvl="4" w:tplc="04090019" w:tentative="1">
      <w:start w:val="1"/>
      <w:numFmt w:val="lowerLetter"/>
      <w:lvlText w:val="%5."/>
      <w:lvlJc w:val="left"/>
      <w:pPr>
        <w:ind w:left="4450" w:hanging="360"/>
      </w:pPr>
    </w:lvl>
    <w:lvl w:ilvl="5" w:tplc="0409001B" w:tentative="1">
      <w:start w:val="1"/>
      <w:numFmt w:val="lowerRoman"/>
      <w:lvlText w:val="%6."/>
      <w:lvlJc w:val="right"/>
      <w:pPr>
        <w:ind w:left="5170" w:hanging="180"/>
      </w:pPr>
    </w:lvl>
    <w:lvl w:ilvl="6" w:tplc="0409000F" w:tentative="1">
      <w:start w:val="1"/>
      <w:numFmt w:val="decimal"/>
      <w:lvlText w:val="%7."/>
      <w:lvlJc w:val="left"/>
      <w:pPr>
        <w:ind w:left="5890" w:hanging="360"/>
      </w:pPr>
    </w:lvl>
    <w:lvl w:ilvl="7" w:tplc="04090019" w:tentative="1">
      <w:start w:val="1"/>
      <w:numFmt w:val="lowerLetter"/>
      <w:lvlText w:val="%8."/>
      <w:lvlJc w:val="left"/>
      <w:pPr>
        <w:ind w:left="6610" w:hanging="360"/>
      </w:pPr>
    </w:lvl>
    <w:lvl w:ilvl="8" w:tplc="0409001B" w:tentative="1">
      <w:start w:val="1"/>
      <w:numFmt w:val="lowerRoman"/>
      <w:lvlText w:val="%9."/>
      <w:lvlJc w:val="right"/>
      <w:pPr>
        <w:ind w:left="7330" w:hanging="180"/>
      </w:pPr>
    </w:lvl>
  </w:abstractNum>
  <w:abstractNum w:abstractNumId="13" w15:restartNumberingAfterBreak="0">
    <w:nsid w:val="48A11F49"/>
    <w:multiLevelType w:val="hybridMultilevel"/>
    <w:tmpl w:val="979A8494"/>
    <w:lvl w:ilvl="0" w:tplc="3D9AB692">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4" w15:restartNumberingAfterBreak="0">
    <w:nsid w:val="4C662215"/>
    <w:multiLevelType w:val="hybridMultilevel"/>
    <w:tmpl w:val="1E4CA9AC"/>
    <w:lvl w:ilvl="0" w:tplc="04090019">
      <w:start w:val="1"/>
      <w:numFmt w:val="lowerLetter"/>
      <w:lvlText w:val="%1."/>
      <w:lvlJc w:val="left"/>
      <w:pPr>
        <w:ind w:left="1800" w:hanging="360"/>
      </w:pPr>
      <w:rPr>
        <w:rFonts w:hint="default"/>
      </w:rPr>
    </w:lvl>
    <w:lvl w:ilvl="1" w:tplc="04090019" w:tentative="1">
      <w:start w:val="1"/>
      <w:numFmt w:val="lowerLetter"/>
      <w:lvlText w:val="%2."/>
      <w:lvlJc w:val="left"/>
      <w:pPr>
        <w:ind w:left="1130" w:hanging="360"/>
      </w:pPr>
    </w:lvl>
    <w:lvl w:ilvl="2" w:tplc="0409001B" w:tentative="1">
      <w:start w:val="1"/>
      <w:numFmt w:val="lowerRoman"/>
      <w:lvlText w:val="%3."/>
      <w:lvlJc w:val="right"/>
      <w:pPr>
        <w:ind w:left="1850" w:hanging="180"/>
      </w:pPr>
    </w:lvl>
    <w:lvl w:ilvl="3" w:tplc="0409000F" w:tentative="1">
      <w:start w:val="1"/>
      <w:numFmt w:val="decimal"/>
      <w:lvlText w:val="%4."/>
      <w:lvlJc w:val="left"/>
      <w:pPr>
        <w:ind w:left="2570" w:hanging="360"/>
      </w:pPr>
    </w:lvl>
    <w:lvl w:ilvl="4" w:tplc="04090019" w:tentative="1">
      <w:start w:val="1"/>
      <w:numFmt w:val="lowerLetter"/>
      <w:lvlText w:val="%5."/>
      <w:lvlJc w:val="left"/>
      <w:pPr>
        <w:ind w:left="3290" w:hanging="360"/>
      </w:pPr>
    </w:lvl>
    <w:lvl w:ilvl="5" w:tplc="0409001B" w:tentative="1">
      <w:start w:val="1"/>
      <w:numFmt w:val="lowerRoman"/>
      <w:lvlText w:val="%6."/>
      <w:lvlJc w:val="right"/>
      <w:pPr>
        <w:ind w:left="4010" w:hanging="180"/>
      </w:pPr>
    </w:lvl>
    <w:lvl w:ilvl="6" w:tplc="0409000F" w:tentative="1">
      <w:start w:val="1"/>
      <w:numFmt w:val="decimal"/>
      <w:lvlText w:val="%7."/>
      <w:lvlJc w:val="left"/>
      <w:pPr>
        <w:ind w:left="4730" w:hanging="360"/>
      </w:pPr>
    </w:lvl>
    <w:lvl w:ilvl="7" w:tplc="04090019" w:tentative="1">
      <w:start w:val="1"/>
      <w:numFmt w:val="lowerLetter"/>
      <w:lvlText w:val="%8."/>
      <w:lvlJc w:val="left"/>
      <w:pPr>
        <w:ind w:left="5450" w:hanging="360"/>
      </w:pPr>
    </w:lvl>
    <w:lvl w:ilvl="8" w:tplc="0409001B" w:tentative="1">
      <w:start w:val="1"/>
      <w:numFmt w:val="lowerRoman"/>
      <w:lvlText w:val="%9."/>
      <w:lvlJc w:val="right"/>
      <w:pPr>
        <w:ind w:left="6170" w:hanging="180"/>
      </w:pPr>
    </w:lvl>
  </w:abstractNum>
  <w:abstractNum w:abstractNumId="15" w15:restartNumberingAfterBreak="0">
    <w:nsid w:val="4D7A0209"/>
    <w:multiLevelType w:val="hybridMultilevel"/>
    <w:tmpl w:val="5B16CF22"/>
    <w:lvl w:ilvl="0" w:tplc="0DCA4F0E">
      <w:start w:val="1"/>
      <w:numFmt w:val="upperRoman"/>
      <w:lvlText w:val="%1."/>
      <w:lvlJc w:val="left"/>
      <w:pPr>
        <w:ind w:left="850" w:hanging="720"/>
      </w:pPr>
      <w:rPr>
        <w:rFonts w:hint="default"/>
        <w:b/>
      </w:rPr>
    </w:lvl>
    <w:lvl w:ilvl="1" w:tplc="AA98F9FE">
      <w:start w:val="1"/>
      <w:numFmt w:val="upperLetter"/>
      <w:lvlText w:val="%2."/>
      <w:lvlJc w:val="left"/>
      <w:pPr>
        <w:ind w:left="1210" w:hanging="360"/>
      </w:pPr>
      <w:rPr>
        <w:rFonts w:hint="default"/>
        <w:b/>
        <w:bCs w:val="0"/>
      </w:rPr>
    </w:lvl>
    <w:lvl w:ilvl="2" w:tplc="0409001B">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16" w15:restartNumberingAfterBreak="0">
    <w:nsid w:val="506D2BFA"/>
    <w:multiLevelType w:val="hybridMultilevel"/>
    <w:tmpl w:val="AFB8A82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0B03C22"/>
    <w:multiLevelType w:val="hybridMultilevel"/>
    <w:tmpl w:val="37F887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64322CC"/>
    <w:multiLevelType w:val="hybridMultilevel"/>
    <w:tmpl w:val="FDDA374E"/>
    <w:lvl w:ilvl="0" w:tplc="5A56317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E33C0A"/>
    <w:multiLevelType w:val="hybridMultilevel"/>
    <w:tmpl w:val="FDECFF8C"/>
    <w:lvl w:ilvl="0" w:tplc="E3D0475C">
      <w:start w:val="1"/>
      <w:numFmt w:val="lowerRoman"/>
      <w:lvlText w:val="%1."/>
      <w:lvlJc w:val="right"/>
      <w:pPr>
        <w:ind w:left="2110" w:hanging="360"/>
      </w:pPr>
      <w:rPr>
        <w:rFonts w:hint="default"/>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20" w15:restartNumberingAfterBreak="0">
    <w:nsid w:val="71D83D04"/>
    <w:multiLevelType w:val="hybridMultilevel"/>
    <w:tmpl w:val="2B3AA896"/>
    <w:lvl w:ilvl="0" w:tplc="F68CE22C">
      <w:start w:val="1"/>
      <w:numFmt w:val="upperLetter"/>
      <w:lvlText w:val="%1."/>
      <w:lvlJc w:val="left"/>
      <w:pPr>
        <w:ind w:left="1080" w:hanging="360"/>
      </w:pPr>
      <w:rPr>
        <w:b/>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F163AF3"/>
    <w:multiLevelType w:val="hybridMultilevel"/>
    <w:tmpl w:val="6C4863C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5"/>
  </w:num>
  <w:num w:numId="2">
    <w:abstractNumId w:val="3"/>
  </w:num>
  <w:num w:numId="3">
    <w:abstractNumId w:val="17"/>
  </w:num>
  <w:num w:numId="4">
    <w:abstractNumId w:val="11"/>
  </w:num>
  <w:num w:numId="5">
    <w:abstractNumId w:val="1"/>
  </w:num>
  <w:num w:numId="6">
    <w:abstractNumId w:val="18"/>
  </w:num>
  <w:num w:numId="7">
    <w:abstractNumId w:val="0"/>
  </w:num>
  <w:num w:numId="8">
    <w:abstractNumId w:val="20"/>
  </w:num>
  <w:num w:numId="9">
    <w:abstractNumId w:val="16"/>
  </w:num>
  <w:num w:numId="10">
    <w:abstractNumId w:val="7"/>
  </w:num>
  <w:num w:numId="11">
    <w:abstractNumId w:val="5"/>
  </w:num>
  <w:num w:numId="12">
    <w:abstractNumId w:val="19"/>
  </w:num>
  <w:num w:numId="13">
    <w:abstractNumId w:val="9"/>
  </w:num>
  <w:num w:numId="14">
    <w:abstractNumId w:val="14"/>
  </w:num>
  <w:num w:numId="15">
    <w:abstractNumId w:val="4"/>
  </w:num>
  <w:num w:numId="16">
    <w:abstractNumId w:val="6"/>
  </w:num>
  <w:num w:numId="17">
    <w:abstractNumId w:val="2"/>
  </w:num>
  <w:num w:numId="18">
    <w:abstractNumId w:val="21"/>
  </w:num>
  <w:num w:numId="19">
    <w:abstractNumId w:val="8"/>
  </w:num>
  <w:num w:numId="20">
    <w:abstractNumId w:val="12"/>
  </w:num>
  <w:num w:numId="21">
    <w:abstractNumId w:val="10"/>
  </w:num>
  <w:num w:numId="2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57348"/>
    <o:shapelayout v:ext="edit">
      <o:idmap v:ext="edit" data="56"/>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7C2"/>
    <w:rsid w:val="000138AA"/>
    <w:rsid w:val="00040B93"/>
    <w:rsid w:val="00050AA6"/>
    <w:rsid w:val="00066113"/>
    <w:rsid w:val="0007260B"/>
    <w:rsid w:val="000A39C8"/>
    <w:rsid w:val="000A5A9C"/>
    <w:rsid w:val="000C070C"/>
    <w:rsid w:val="000C5AC2"/>
    <w:rsid w:val="000C7C50"/>
    <w:rsid w:val="000E14D5"/>
    <w:rsid w:val="000F1F05"/>
    <w:rsid w:val="00100F54"/>
    <w:rsid w:val="0010242E"/>
    <w:rsid w:val="001272AE"/>
    <w:rsid w:val="00151EFC"/>
    <w:rsid w:val="0018272E"/>
    <w:rsid w:val="001859CB"/>
    <w:rsid w:val="001906AD"/>
    <w:rsid w:val="00191D43"/>
    <w:rsid w:val="00194AEC"/>
    <w:rsid w:val="00195F88"/>
    <w:rsid w:val="001B32BA"/>
    <w:rsid w:val="001B633F"/>
    <w:rsid w:val="001C65BD"/>
    <w:rsid w:val="001D501D"/>
    <w:rsid w:val="001F7E94"/>
    <w:rsid w:val="00202480"/>
    <w:rsid w:val="00211443"/>
    <w:rsid w:val="0022570B"/>
    <w:rsid w:val="0022776B"/>
    <w:rsid w:val="00227BA7"/>
    <w:rsid w:val="00240D0C"/>
    <w:rsid w:val="00246756"/>
    <w:rsid w:val="00246A6E"/>
    <w:rsid w:val="0026049C"/>
    <w:rsid w:val="00270DAB"/>
    <w:rsid w:val="00287261"/>
    <w:rsid w:val="0029124C"/>
    <w:rsid w:val="002B385B"/>
    <w:rsid w:val="002C1185"/>
    <w:rsid w:val="002C4514"/>
    <w:rsid w:val="002D5790"/>
    <w:rsid w:val="002E6F66"/>
    <w:rsid w:val="002F1A42"/>
    <w:rsid w:val="002F577A"/>
    <w:rsid w:val="00303CEC"/>
    <w:rsid w:val="00315B92"/>
    <w:rsid w:val="00317C03"/>
    <w:rsid w:val="003273BC"/>
    <w:rsid w:val="0033031E"/>
    <w:rsid w:val="00332645"/>
    <w:rsid w:val="003327E9"/>
    <w:rsid w:val="00332C64"/>
    <w:rsid w:val="00334325"/>
    <w:rsid w:val="00337310"/>
    <w:rsid w:val="00346EF1"/>
    <w:rsid w:val="0035614C"/>
    <w:rsid w:val="0036337F"/>
    <w:rsid w:val="00367614"/>
    <w:rsid w:val="00370074"/>
    <w:rsid w:val="00377916"/>
    <w:rsid w:val="00384C75"/>
    <w:rsid w:val="00394188"/>
    <w:rsid w:val="003947B7"/>
    <w:rsid w:val="00394AF4"/>
    <w:rsid w:val="003A2317"/>
    <w:rsid w:val="003B09D7"/>
    <w:rsid w:val="003C397A"/>
    <w:rsid w:val="003D4FD7"/>
    <w:rsid w:val="003D7285"/>
    <w:rsid w:val="003E11CD"/>
    <w:rsid w:val="003E302B"/>
    <w:rsid w:val="003E4AEE"/>
    <w:rsid w:val="003F0247"/>
    <w:rsid w:val="004123B6"/>
    <w:rsid w:val="00417476"/>
    <w:rsid w:val="00423BF7"/>
    <w:rsid w:val="00433C55"/>
    <w:rsid w:val="00446666"/>
    <w:rsid w:val="00446699"/>
    <w:rsid w:val="0046378A"/>
    <w:rsid w:val="004914DB"/>
    <w:rsid w:val="00497B66"/>
    <w:rsid w:val="004B3059"/>
    <w:rsid w:val="004B382D"/>
    <w:rsid w:val="004B7613"/>
    <w:rsid w:val="004D01BB"/>
    <w:rsid w:val="004D53A0"/>
    <w:rsid w:val="004E4BF8"/>
    <w:rsid w:val="0051220F"/>
    <w:rsid w:val="00513884"/>
    <w:rsid w:val="00513D70"/>
    <w:rsid w:val="00523F1E"/>
    <w:rsid w:val="005247EC"/>
    <w:rsid w:val="00524843"/>
    <w:rsid w:val="00546446"/>
    <w:rsid w:val="005477C8"/>
    <w:rsid w:val="00554AAB"/>
    <w:rsid w:val="00564877"/>
    <w:rsid w:val="0056678E"/>
    <w:rsid w:val="00574248"/>
    <w:rsid w:val="005749D3"/>
    <w:rsid w:val="00581943"/>
    <w:rsid w:val="005B08F2"/>
    <w:rsid w:val="005B1CC8"/>
    <w:rsid w:val="005D2655"/>
    <w:rsid w:val="005D66FE"/>
    <w:rsid w:val="00601D87"/>
    <w:rsid w:val="00611B5A"/>
    <w:rsid w:val="0062467F"/>
    <w:rsid w:val="006320B2"/>
    <w:rsid w:val="006525FC"/>
    <w:rsid w:val="006602AB"/>
    <w:rsid w:val="00663E29"/>
    <w:rsid w:val="00685B24"/>
    <w:rsid w:val="00691FCA"/>
    <w:rsid w:val="006923CC"/>
    <w:rsid w:val="006A6CFF"/>
    <w:rsid w:val="006B3321"/>
    <w:rsid w:val="006C59EB"/>
    <w:rsid w:val="006E0EBF"/>
    <w:rsid w:val="006E0EE8"/>
    <w:rsid w:val="006F29BE"/>
    <w:rsid w:val="006F7128"/>
    <w:rsid w:val="00700F5D"/>
    <w:rsid w:val="00722161"/>
    <w:rsid w:val="007354F3"/>
    <w:rsid w:val="007526A2"/>
    <w:rsid w:val="00755DF4"/>
    <w:rsid w:val="0076456C"/>
    <w:rsid w:val="0077170F"/>
    <w:rsid w:val="0078550E"/>
    <w:rsid w:val="00794207"/>
    <w:rsid w:val="007C1BF6"/>
    <w:rsid w:val="007C42AE"/>
    <w:rsid w:val="007C5506"/>
    <w:rsid w:val="007D265A"/>
    <w:rsid w:val="007D7243"/>
    <w:rsid w:val="008017EF"/>
    <w:rsid w:val="00811FEE"/>
    <w:rsid w:val="00816655"/>
    <w:rsid w:val="00816B00"/>
    <w:rsid w:val="00833BFF"/>
    <w:rsid w:val="0084083B"/>
    <w:rsid w:val="00851886"/>
    <w:rsid w:val="008558BE"/>
    <w:rsid w:val="00860803"/>
    <w:rsid w:val="00862ED8"/>
    <w:rsid w:val="00877627"/>
    <w:rsid w:val="00883BE3"/>
    <w:rsid w:val="00890518"/>
    <w:rsid w:val="00897419"/>
    <w:rsid w:val="008B084C"/>
    <w:rsid w:val="008C2D22"/>
    <w:rsid w:val="008D3436"/>
    <w:rsid w:val="008D68F8"/>
    <w:rsid w:val="008E058B"/>
    <w:rsid w:val="008F0047"/>
    <w:rsid w:val="008F7D37"/>
    <w:rsid w:val="00900BDC"/>
    <w:rsid w:val="00931D9A"/>
    <w:rsid w:val="009603D5"/>
    <w:rsid w:val="00965735"/>
    <w:rsid w:val="0096775E"/>
    <w:rsid w:val="00967B63"/>
    <w:rsid w:val="00971676"/>
    <w:rsid w:val="00972904"/>
    <w:rsid w:val="00974031"/>
    <w:rsid w:val="009B2CC6"/>
    <w:rsid w:val="009C39D1"/>
    <w:rsid w:val="009D214D"/>
    <w:rsid w:val="009D5068"/>
    <w:rsid w:val="009D520F"/>
    <w:rsid w:val="009E6912"/>
    <w:rsid w:val="00A0559B"/>
    <w:rsid w:val="00A06A54"/>
    <w:rsid w:val="00A142A1"/>
    <w:rsid w:val="00A17B0C"/>
    <w:rsid w:val="00A33729"/>
    <w:rsid w:val="00A46B04"/>
    <w:rsid w:val="00A53D64"/>
    <w:rsid w:val="00A541A8"/>
    <w:rsid w:val="00A60B13"/>
    <w:rsid w:val="00A71C26"/>
    <w:rsid w:val="00A73AEA"/>
    <w:rsid w:val="00A93CC4"/>
    <w:rsid w:val="00A94D99"/>
    <w:rsid w:val="00A94FAC"/>
    <w:rsid w:val="00AA7B6D"/>
    <w:rsid w:val="00AB6E40"/>
    <w:rsid w:val="00AE015F"/>
    <w:rsid w:val="00AE0CEE"/>
    <w:rsid w:val="00B03495"/>
    <w:rsid w:val="00B03A4D"/>
    <w:rsid w:val="00B0442B"/>
    <w:rsid w:val="00B04F11"/>
    <w:rsid w:val="00B10910"/>
    <w:rsid w:val="00B37B9A"/>
    <w:rsid w:val="00B553F0"/>
    <w:rsid w:val="00B61F21"/>
    <w:rsid w:val="00B66F7A"/>
    <w:rsid w:val="00B67D81"/>
    <w:rsid w:val="00B732B2"/>
    <w:rsid w:val="00B902EB"/>
    <w:rsid w:val="00B96C39"/>
    <w:rsid w:val="00BD15F1"/>
    <w:rsid w:val="00BE5748"/>
    <w:rsid w:val="00BF1F1D"/>
    <w:rsid w:val="00BF4D5D"/>
    <w:rsid w:val="00BF62DA"/>
    <w:rsid w:val="00C0425C"/>
    <w:rsid w:val="00C057C2"/>
    <w:rsid w:val="00C40DCF"/>
    <w:rsid w:val="00C47908"/>
    <w:rsid w:val="00C51D62"/>
    <w:rsid w:val="00C612F7"/>
    <w:rsid w:val="00C75EC3"/>
    <w:rsid w:val="00C765B2"/>
    <w:rsid w:val="00C8797B"/>
    <w:rsid w:val="00CA2DD4"/>
    <w:rsid w:val="00CA2F4E"/>
    <w:rsid w:val="00CA6270"/>
    <w:rsid w:val="00CB52A0"/>
    <w:rsid w:val="00CC2144"/>
    <w:rsid w:val="00CC21BB"/>
    <w:rsid w:val="00CC6AAC"/>
    <w:rsid w:val="00CD14F5"/>
    <w:rsid w:val="00CE4D41"/>
    <w:rsid w:val="00CE545F"/>
    <w:rsid w:val="00CE5DF2"/>
    <w:rsid w:val="00CF7E91"/>
    <w:rsid w:val="00D01EC3"/>
    <w:rsid w:val="00D06350"/>
    <w:rsid w:val="00D1525C"/>
    <w:rsid w:val="00D2125B"/>
    <w:rsid w:val="00D26B4E"/>
    <w:rsid w:val="00D26D98"/>
    <w:rsid w:val="00D3086A"/>
    <w:rsid w:val="00D3611A"/>
    <w:rsid w:val="00D43BF6"/>
    <w:rsid w:val="00D46A56"/>
    <w:rsid w:val="00D5734D"/>
    <w:rsid w:val="00D704CC"/>
    <w:rsid w:val="00D70CC0"/>
    <w:rsid w:val="00D752F6"/>
    <w:rsid w:val="00D80228"/>
    <w:rsid w:val="00D91230"/>
    <w:rsid w:val="00D93DDB"/>
    <w:rsid w:val="00D94E2A"/>
    <w:rsid w:val="00D96363"/>
    <w:rsid w:val="00D96ACD"/>
    <w:rsid w:val="00DC0A10"/>
    <w:rsid w:val="00DF4C96"/>
    <w:rsid w:val="00DF6037"/>
    <w:rsid w:val="00E0572B"/>
    <w:rsid w:val="00E15A65"/>
    <w:rsid w:val="00E31C88"/>
    <w:rsid w:val="00E500DE"/>
    <w:rsid w:val="00E51F1A"/>
    <w:rsid w:val="00E608E7"/>
    <w:rsid w:val="00E75A5B"/>
    <w:rsid w:val="00E80AF7"/>
    <w:rsid w:val="00E830BF"/>
    <w:rsid w:val="00E84465"/>
    <w:rsid w:val="00E9332E"/>
    <w:rsid w:val="00E9761E"/>
    <w:rsid w:val="00EC35BF"/>
    <w:rsid w:val="00EC3E16"/>
    <w:rsid w:val="00EE70DA"/>
    <w:rsid w:val="00EF0A68"/>
    <w:rsid w:val="00EF1E42"/>
    <w:rsid w:val="00EF2480"/>
    <w:rsid w:val="00EF30A1"/>
    <w:rsid w:val="00EF5845"/>
    <w:rsid w:val="00F06524"/>
    <w:rsid w:val="00F114BA"/>
    <w:rsid w:val="00F13838"/>
    <w:rsid w:val="00F17247"/>
    <w:rsid w:val="00F35A8C"/>
    <w:rsid w:val="00F429BC"/>
    <w:rsid w:val="00F545A2"/>
    <w:rsid w:val="00F6352F"/>
    <w:rsid w:val="00F66A83"/>
    <w:rsid w:val="00F67B0B"/>
    <w:rsid w:val="00F70C6F"/>
    <w:rsid w:val="00F77203"/>
    <w:rsid w:val="00F86500"/>
    <w:rsid w:val="00FA06AB"/>
    <w:rsid w:val="00FA4FA6"/>
    <w:rsid w:val="00FB0C6C"/>
    <w:rsid w:val="00FB6EF1"/>
    <w:rsid w:val="00FB7985"/>
    <w:rsid w:val="00FC2C52"/>
    <w:rsid w:val="00FE4B42"/>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8"/>
    <o:shapelayout v:ext="edit">
      <o:idmap v:ext="edit" data="1"/>
    </o:shapelayout>
  </w:shapeDefaults>
  <w:decimalSymbol w:val="."/>
  <w:listSeparator w:val=","/>
  <w14:docId w14:val="640D83AF"/>
  <w15:docId w15:val="{7E17B1AE-6765-4023-8E09-74164939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9"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442" w:hanging="10"/>
      <w:outlineLvl w:val="0"/>
    </w:pPr>
    <w:rPr>
      <w:rFonts w:ascii="Arial" w:eastAsia="Arial" w:hAnsi="Arial" w:cs="Arial"/>
      <w:b/>
      <w:color w:val="000000"/>
      <w:sz w:val="29"/>
    </w:rPr>
  </w:style>
  <w:style w:type="paragraph" w:styleId="Heading2">
    <w:name w:val="heading 2"/>
    <w:next w:val="Normal"/>
    <w:link w:val="Heading2Char"/>
    <w:uiPriority w:val="9"/>
    <w:unhideWhenUsed/>
    <w:qFormat/>
    <w:pPr>
      <w:keepNext/>
      <w:keepLines/>
      <w:spacing w:after="3"/>
      <w:ind w:left="140" w:hanging="10"/>
      <w:outlineLvl w:val="1"/>
    </w:pPr>
    <w:rPr>
      <w:rFonts w:ascii="Arial" w:eastAsia="Arial" w:hAnsi="Arial" w:cs="Arial"/>
      <w:b/>
      <w:color w:val="000000"/>
    </w:rPr>
  </w:style>
  <w:style w:type="paragraph" w:styleId="Heading3">
    <w:name w:val="heading 3"/>
    <w:next w:val="Normal"/>
    <w:link w:val="Heading3Char"/>
    <w:uiPriority w:val="9"/>
    <w:unhideWhenUsed/>
    <w:qFormat/>
    <w:pPr>
      <w:keepNext/>
      <w:keepLines/>
      <w:spacing w:after="3"/>
      <w:ind w:left="140" w:hanging="10"/>
      <w:outlineLvl w:val="2"/>
    </w:pPr>
    <w:rPr>
      <w:rFonts w:ascii="Arial" w:eastAsia="Arial" w:hAnsi="Arial" w:cs="Arial"/>
      <w:b/>
      <w:color w:val="000000"/>
    </w:rPr>
  </w:style>
  <w:style w:type="paragraph" w:styleId="Heading4">
    <w:name w:val="heading 4"/>
    <w:next w:val="Normal"/>
    <w:link w:val="Heading4Char"/>
    <w:uiPriority w:val="9"/>
    <w:unhideWhenUsed/>
    <w:qFormat/>
    <w:pPr>
      <w:keepNext/>
      <w:keepLines/>
      <w:spacing w:after="11" w:line="268" w:lineRule="auto"/>
      <w:ind w:left="12" w:hanging="10"/>
      <w:outlineLvl w:val="3"/>
    </w:pPr>
    <w:rPr>
      <w:rFonts w:ascii="Arial" w:eastAsia="Arial" w:hAnsi="Arial" w:cs="Arial"/>
      <w:b/>
      <w:color w:val="000000"/>
      <w:sz w:val="24"/>
    </w:rPr>
  </w:style>
  <w:style w:type="paragraph" w:styleId="Heading5">
    <w:name w:val="heading 5"/>
    <w:next w:val="Normal"/>
    <w:link w:val="Heading5Char"/>
    <w:uiPriority w:val="9"/>
    <w:unhideWhenUsed/>
    <w:qFormat/>
    <w:pPr>
      <w:keepNext/>
      <w:keepLines/>
      <w:spacing w:after="20"/>
      <w:ind w:left="140" w:hanging="10"/>
      <w:outlineLvl w:val="4"/>
    </w:pPr>
    <w:rPr>
      <w:rFonts w:ascii="Arial" w:eastAsia="Arial" w:hAnsi="Arial" w:cs="Arial"/>
      <w:b/>
      <w:i/>
      <w:color w:val="000000"/>
      <w:sz w:val="24"/>
    </w:rPr>
  </w:style>
  <w:style w:type="paragraph" w:styleId="Heading6">
    <w:name w:val="heading 6"/>
    <w:next w:val="Normal"/>
    <w:link w:val="Heading6Char"/>
    <w:uiPriority w:val="9"/>
    <w:unhideWhenUsed/>
    <w:qFormat/>
    <w:pPr>
      <w:keepNext/>
      <w:keepLines/>
      <w:spacing w:after="3"/>
      <w:ind w:left="140" w:hanging="10"/>
      <w:outlineLvl w:val="5"/>
    </w:pPr>
    <w:rPr>
      <w:rFonts w:ascii="Arial" w:eastAsia="Arial" w:hAnsi="Arial" w:cs="Arial"/>
      <w:b/>
      <w:color w:val="000000"/>
    </w:rPr>
  </w:style>
  <w:style w:type="paragraph" w:styleId="Heading7">
    <w:name w:val="heading 7"/>
    <w:next w:val="Normal"/>
    <w:link w:val="Heading7Char"/>
    <w:uiPriority w:val="9"/>
    <w:unhideWhenUsed/>
    <w:qFormat/>
    <w:pPr>
      <w:keepNext/>
      <w:keepLines/>
      <w:spacing w:after="11" w:line="268" w:lineRule="auto"/>
      <w:ind w:left="12" w:hanging="10"/>
      <w:outlineLvl w:val="6"/>
    </w:pPr>
    <w:rPr>
      <w:rFonts w:ascii="Arial" w:eastAsia="Arial" w:hAnsi="Arial" w:cs="Arial"/>
      <w:b/>
      <w:color w:val="000000"/>
      <w:sz w:val="24"/>
    </w:rPr>
  </w:style>
  <w:style w:type="paragraph" w:styleId="Heading8">
    <w:name w:val="heading 8"/>
    <w:next w:val="Normal"/>
    <w:link w:val="Heading8Char"/>
    <w:uiPriority w:val="9"/>
    <w:unhideWhenUsed/>
    <w:qFormat/>
    <w:pPr>
      <w:keepNext/>
      <w:keepLines/>
      <w:spacing w:after="20"/>
      <w:ind w:left="140" w:hanging="10"/>
      <w:outlineLvl w:val="7"/>
    </w:pPr>
    <w:rPr>
      <w:rFonts w:ascii="Arial" w:eastAsia="Arial" w:hAnsi="Arial" w:cs="Arial"/>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description">
    <w:name w:val="footnote description"/>
    <w:next w:val="Normal"/>
    <w:link w:val="footnotedescriptionChar"/>
    <w:hidden/>
    <w:pPr>
      <w:spacing w:after="0"/>
      <w:ind w:left="130"/>
    </w:pPr>
    <w:rPr>
      <w:rFonts w:ascii="Arial" w:eastAsia="Arial" w:hAnsi="Arial" w:cs="Arial"/>
      <w:color w:val="000000"/>
      <w:sz w:val="20"/>
    </w:rPr>
  </w:style>
  <w:style w:type="character" w:customStyle="1" w:styleId="footnotedescriptionChar">
    <w:name w:val="footnote description Char"/>
    <w:link w:val="footnotedescription"/>
    <w:rPr>
      <w:rFonts w:ascii="Arial" w:eastAsia="Arial" w:hAnsi="Arial" w:cs="Arial"/>
      <w:color w:val="000000"/>
      <w:sz w:val="20"/>
    </w:rPr>
  </w:style>
  <w:style w:type="character" w:customStyle="1" w:styleId="Heading8Char">
    <w:name w:val="Heading 8 Char"/>
    <w:link w:val="Heading8"/>
    <w:rPr>
      <w:rFonts w:ascii="Arial" w:eastAsia="Arial" w:hAnsi="Arial" w:cs="Arial"/>
      <w:b/>
      <w:i/>
      <w:color w:val="000000"/>
      <w:sz w:val="24"/>
    </w:rPr>
  </w:style>
  <w:style w:type="character" w:customStyle="1" w:styleId="Heading7Char">
    <w:name w:val="Heading 7 Char"/>
    <w:link w:val="Heading7"/>
    <w:rPr>
      <w:rFonts w:ascii="Arial" w:eastAsia="Arial" w:hAnsi="Arial" w:cs="Arial"/>
      <w:b/>
      <w:color w:val="000000"/>
      <w:sz w:val="24"/>
    </w:rPr>
  </w:style>
  <w:style w:type="character" w:customStyle="1" w:styleId="Heading6Char">
    <w:name w:val="Heading 6 Char"/>
    <w:link w:val="Heading6"/>
    <w:rPr>
      <w:rFonts w:ascii="Arial" w:eastAsia="Arial" w:hAnsi="Arial" w:cs="Arial"/>
      <w:b/>
      <w:color w:val="000000"/>
      <w:sz w:val="22"/>
    </w:rPr>
  </w:style>
  <w:style w:type="character" w:customStyle="1" w:styleId="Heading1Char">
    <w:name w:val="Heading 1 Char"/>
    <w:link w:val="Heading1"/>
    <w:rPr>
      <w:rFonts w:ascii="Arial" w:eastAsia="Arial" w:hAnsi="Arial" w:cs="Arial"/>
      <w:b/>
      <w:color w:val="000000"/>
      <w:sz w:val="29"/>
    </w:rPr>
  </w:style>
  <w:style w:type="character" w:customStyle="1" w:styleId="Heading2Char">
    <w:name w:val="Heading 2 Char"/>
    <w:link w:val="Heading2"/>
    <w:rPr>
      <w:rFonts w:ascii="Arial" w:eastAsia="Arial" w:hAnsi="Arial" w:cs="Arial"/>
      <w:b/>
      <w:color w:val="000000"/>
      <w:sz w:val="22"/>
    </w:rPr>
  </w:style>
  <w:style w:type="character" w:customStyle="1" w:styleId="Heading3Char">
    <w:name w:val="Heading 3 Char"/>
    <w:link w:val="Heading3"/>
    <w:rPr>
      <w:rFonts w:ascii="Arial" w:eastAsia="Arial" w:hAnsi="Arial" w:cs="Arial"/>
      <w:b/>
      <w:color w:val="000000"/>
      <w:sz w:val="22"/>
    </w:rPr>
  </w:style>
  <w:style w:type="character" w:customStyle="1" w:styleId="Heading4Char">
    <w:name w:val="Heading 4 Char"/>
    <w:link w:val="Heading4"/>
    <w:rPr>
      <w:rFonts w:ascii="Arial" w:eastAsia="Arial" w:hAnsi="Arial" w:cs="Arial"/>
      <w:b/>
      <w:color w:val="000000"/>
      <w:sz w:val="24"/>
    </w:rPr>
  </w:style>
  <w:style w:type="character" w:customStyle="1" w:styleId="Heading5Char">
    <w:name w:val="Heading 5 Char"/>
    <w:link w:val="Heading5"/>
    <w:rPr>
      <w:rFonts w:ascii="Arial" w:eastAsia="Arial" w:hAnsi="Arial" w:cs="Arial"/>
      <w:b/>
      <w:i/>
      <w:color w:val="000000"/>
      <w:sz w:val="24"/>
    </w:rPr>
  </w:style>
  <w:style w:type="paragraph" w:styleId="TOC1">
    <w:name w:val="toc 1"/>
    <w:hidden/>
    <w:uiPriority w:val="39"/>
    <w:pPr>
      <w:spacing w:after="91" w:line="269" w:lineRule="auto"/>
      <w:ind w:left="25" w:right="28" w:hanging="10"/>
    </w:pPr>
    <w:rPr>
      <w:rFonts w:ascii="Arial" w:eastAsia="Arial" w:hAnsi="Arial" w:cs="Arial"/>
      <w:color w:val="000000"/>
      <w:sz w:val="24"/>
    </w:rPr>
  </w:style>
  <w:style w:type="paragraph" w:styleId="TOC2">
    <w:name w:val="toc 2"/>
    <w:hidden/>
    <w:uiPriority w:val="39"/>
    <w:pPr>
      <w:spacing w:after="90" w:line="269" w:lineRule="auto"/>
      <w:ind w:left="265" w:right="28" w:hanging="10"/>
    </w:pPr>
    <w:rPr>
      <w:rFonts w:ascii="Arial" w:eastAsia="Arial" w:hAnsi="Arial" w:cs="Arial"/>
      <w:color w:val="000000"/>
      <w:sz w:val="24"/>
    </w:rPr>
  </w:style>
  <w:style w:type="paragraph" w:styleId="TOC3">
    <w:name w:val="toc 3"/>
    <w:hidden/>
    <w:uiPriority w:val="39"/>
    <w:pPr>
      <w:spacing w:after="91" w:line="269" w:lineRule="auto"/>
      <w:ind w:left="265" w:right="28" w:hanging="10"/>
    </w:pPr>
    <w:rPr>
      <w:rFonts w:ascii="Arial" w:eastAsia="Arial" w:hAnsi="Arial" w:cs="Arial"/>
      <w:color w:val="000000"/>
      <w:sz w:val="24"/>
    </w:rPr>
  </w:style>
  <w:style w:type="paragraph" w:styleId="TOC4">
    <w:name w:val="toc 4"/>
    <w:hidden/>
    <w:uiPriority w:val="39"/>
    <w:pPr>
      <w:spacing w:after="91" w:line="269" w:lineRule="auto"/>
      <w:ind w:left="510" w:right="28" w:hanging="10"/>
    </w:pPr>
    <w:rPr>
      <w:rFonts w:ascii="Arial" w:eastAsia="Arial" w:hAnsi="Arial" w:cs="Arial"/>
      <w:color w:val="000000"/>
      <w:sz w:val="24"/>
    </w:rPr>
  </w:style>
  <w:style w:type="paragraph" w:styleId="TOC5">
    <w:name w:val="toc 5"/>
    <w:hidden/>
    <w:uiPriority w:val="39"/>
    <w:pPr>
      <w:spacing w:after="91" w:line="269" w:lineRule="auto"/>
      <w:ind w:left="510" w:right="28" w:hanging="10"/>
    </w:pPr>
    <w:rPr>
      <w:rFonts w:ascii="Arial" w:eastAsia="Arial" w:hAnsi="Arial" w:cs="Arial"/>
      <w:color w:val="000000"/>
      <w:sz w:val="24"/>
    </w:rPr>
  </w:style>
  <w:style w:type="character" w:customStyle="1" w:styleId="footnotemark">
    <w:name w:val="footnote mark"/>
    <w:hidden/>
    <w:rPr>
      <w:rFonts w:ascii="Arial" w:eastAsia="Arial" w:hAnsi="Arial" w:cs="Arial"/>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5247EC"/>
    <w:rPr>
      <w:color w:val="808080"/>
    </w:rPr>
  </w:style>
  <w:style w:type="character" w:styleId="Hyperlink">
    <w:name w:val="Hyperlink"/>
    <w:basedOn w:val="DefaultParagraphFont"/>
    <w:uiPriority w:val="99"/>
    <w:unhideWhenUsed/>
    <w:rsid w:val="003E4AEE"/>
    <w:rPr>
      <w:color w:val="0563C1" w:themeColor="hyperlink"/>
      <w:u w:val="single"/>
    </w:rPr>
  </w:style>
  <w:style w:type="paragraph" w:styleId="ListParagraph">
    <w:name w:val="List Paragraph"/>
    <w:aliases w:val="Bulleted List,Level 1"/>
    <w:basedOn w:val="Normal"/>
    <w:link w:val="ListParagraphChar"/>
    <w:uiPriority w:val="34"/>
    <w:qFormat/>
    <w:rsid w:val="004123B6"/>
    <w:pPr>
      <w:ind w:left="720"/>
      <w:contextualSpacing/>
    </w:pPr>
  </w:style>
  <w:style w:type="paragraph" w:styleId="Header">
    <w:name w:val="header"/>
    <w:basedOn w:val="Normal"/>
    <w:link w:val="HeaderChar"/>
    <w:uiPriority w:val="99"/>
    <w:unhideWhenUsed/>
    <w:rsid w:val="009B2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CC6"/>
    <w:rPr>
      <w:rFonts w:ascii="Arial" w:eastAsia="Arial" w:hAnsi="Arial" w:cs="Arial"/>
      <w:color w:val="000000"/>
      <w:sz w:val="24"/>
    </w:rPr>
  </w:style>
  <w:style w:type="table" w:styleId="TableGrid0">
    <w:name w:val="Table Grid"/>
    <w:basedOn w:val="TableNormal"/>
    <w:uiPriority w:val="39"/>
    <w:rsid w:val="00F6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6C59EB"/>
    <w:rPr>
      <w:color w:val="605E5C"/>
      <w:shd w:val="clear" w:color="auto" w:fill="E1DFDD"/>
    </w:rPr>
  </w:style>
  <w:style w:type="paragraph" w:styleId="BalloonText">
    <w:name w:val="Balloon Text"/>
    <w:basedOn w:val="Normal"/>
    <w:link w:val="BalloonTextChar"/>
    <w:uiPriority w:val="99"/>
    <w:semiHidden/>
    <w:unhideWhenUsed/>
    <w:rsid w:val="00833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BFF"/>
    <w:rPr>
      <w:rFonts w:ascii="Segoe UI" w:eastAsia="Arial" w:hAnsi="Segoe UI" w:cs="Segoe UI"/>
      <w:color w:val="000000"/>
      <w:sz w:val="18"/>
      <w:szCs w:val="18"/>
    </w:rPr>
  </w:style>
  <w:style w:type="paragraph" w:styleId="TOCHeading">
    <w:name w:val="TOC Heading"/>
    <w:basedOn w:val="Heading1"/>
    <w:next w:val="Normal"/>
    <w:uiPriority w:val="39"/>
    <w:unhideWhenUsed/>
    <w:qFormat/>
    <w:rsid w:val="00C51D62"/>
    <w:pPr>
      <w:spacing w:before="240"/>
      <w:ind w:left="0" w:firstLine="0"/>
      <w:outlineLvl w:val="9"/>
    </w:pPr>
    <w:rPr>
      <w:rFonts w:asciiTheme="majorHAnsi" w:eastAsiaTheme="majorEastAsia" w:hAnsiTheme="majorHAnsi" w:cstheme="majorBidi"/>
      <w:b w:val="0"/>
      <w:color w:val="2F5496" w:themeColor="accent1" w:themeShade="BF"/>
      <w:sz w:val="32"/>
      <w:szCs w:val="32"/>
    </w:rPr>
  </w:style>
  <w:style w:type="character" w:styleId="CommentReference">
    <w:name w:val="annotation reference"/>
    <w:basedOn w:val="DefaultParagraphFont"/>
    <w:uiPriority w:val="99"/>
    <w:semiHidden/>
    <w:unhideWhenUsed/>
    <w:rsid w:val="00066113"/>
    <w:rPr>
      <w:sz w:val="16"/>
      <w:szCs w:val="16"/>
    </w:rPr>
  </w:style>
  <w:style w:type="paragraph" w:styleId="CommentText">
    <w:name w:val="annotation text"/>
    <w:basedOn w:val="Normal"/>
    <w:link w:val="CommentTextChar"/>
    <w:uiPriority w:val="99"/>
    <w:semiHidden/>
    <w:unhideWhenUsed/>
    <w:rsid w:val="00066113"/>
    <w:pPr>
      <w:spacing w:line="240" w:lineRule="auto"/>
    </w:pPr>
    <w:rPr>
      <w:sz w:val="20"/>
      <w:szCs w:val="20"/>
    </w:rPr>
  </w:style>
  <w:style w:type="character" w:customStyle="1" w:styleId="CommentTextChar">
    <w:name w:val="Comment Text Char"/>
    <w:basedOn w:val="DefaultParagraphFont"/>
    <w:link w:val="CommentText"/>
    <w:uiPriority w:val="99"/>
    <w:semiHidden/>
    <w:rsid w:val="00066113"/>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066113"/>
    <w:rPr>
      <w:b/>
      <w:bCs/>
    </w:rPr>
  </w:style>
  <w:style w:type="character" w:customStyle="1" w:styleId="CommentSubjectChar">
    <w:name w:val="Comment Subject Char"/>
    <w:basedOn w:val="CommentTextChar"/>
    <w:link w:val="CommentSubject"/>
    <w:uiPriority w:val="99"/>
    <w:semiHidden/>
    <w:rsid w:val="00066113"/>
    <w:rPr>
      <w:rFonts w:ascii="Arial" w:eastAsia="Arial" w:hAnsi="Arial" w:cs="Arial"/>
      <w:b/>
      <w:bCs/>
      <w:color w:val="000000"/>
      <w:sz w:val="20"/>
      <w:szCs w:val="20"/>
    </w:rPr>
  </w:style>
  <w:style w:type="paragraph" w:styleId="Footer">
    <w:name w:val="footer"/>
    <w:basedOn w:val="Normal"/>
    <w:link w:val="FooterChar"/>
    <w:uiPriority w:val="99"/>
    <w:unhideWhenUsed/>
    <w:rsid w:val="00D91230"/>
    <w:pPr>
      <w:tabs>
        <w:tab w:val="center" w:pos="4680"/>
        <w:tab w:val="right" w:pos="9360"/>
      </w:tabs>
      <w:spacing w:after="0" w:line="240" w:lineRule="auto"/>
      <w:ind w:lef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D91230"/>
    <w:rPr>
      <w:rFonts w:cs="Times New Roman"/>
    </w:rPr>
  </w:style>
  <w:style w:type="paragraph" w:styleId="TOC6">
    <w:name w:val="toc 6"/>
    <w:basedOn w:val="Normal"/>
    <w:next w:val="Normal"/>
    <w:autoRedefine/>
    <w:uiPriority w:val="39"/>
    <w:unhideWhenUsed/>
    <w:rsid w:val="00315B92"/>
    <w:pPr>
      <w:spacing w:after="100" w:line="259" w:lineRule="auto"/>
      <w:ind w:left="1100" w:firstLine="0"/>
    </w:pPr>
    <w:rPr>
      <w:rFonts w:asciiTheme="minorHAnsi" w:eastAsiaTheme="minorEastAsia" w:hAnsiTheme="minorHAnsi" w:cstheme="minorBidi"/>
      <w:color w:val="auto"/>
      <w:sz w:val="22"/>
    </w:rPr>
  </w:style>
  <w:style w:type="paragraph" w:styleId="TOC7">
    <w:name w:val="toc 7"/>
    <w:basedOn w:val="Normal"/>
    <w:next w:val="Normal"/>
    <w:autoRedefine/>
    <w:uiPriority w:val="39"/>
    <w:unhideWhenUsed/>
    <w:rsid w:val="00315B92"/>
    <w:pPr>
      <w:spacing w:after="100" w:line="259" w:lineRule="auto"/>
      <w:ind w:left="1320" w:firstLine="0"/>
    </w:pPr>
    <w:rPr>
      <w:rFonts w:asciiTheme="minorHAnsi" w:eastAsiaTheme="minorEastAsia" w:hAnsiTheme="minorHAnsi" w:cstheme="minorBidi"/>
      <w:color w:val="auto"/>
      <w:sz w:val="22"/>
    </w:rPr>
  </w:style>
  <w:style w:type="paragraph" w:styleId="TOC8">
    <w:name w:val="toc 8"/>
    <w:basedOn w:val="Normal"/>
    <w:next w:val="Normal"/>
    <w:autoRedefine/>
    <w:uiPriority w:val="39"/>
    <w:unhideWhenUsed/>
    <w:rsid w:val="00315B92"/>
    <w:pPr>
      <w:spacing w:after="100" w:line="259" w:lineRule="auto"/>
      <w:ind w:left="1540" w:firstLine="0"/>
    </w:pPr>
    <w:rPr>
      <w:rFonts w:asciiTheme="minorHAnsi" w:eastAsiaTheme="minorEastAsia" w:hAnsiTheme="minorHAnsi" w:cstheme="minorBidi"/>
      <w:color w:val="auto"/>
      <w:sz w:val="22"/>
    </w:rPr>
  </w:style>
  <w:style w:type="paragraph" w:styleId="TOC9">
    <w:name w:val="toc 9"/>
    <w:basedOn w:val="Normal"/>
    <w:next w:val="Normal"/>
    <w:autoRedefine/>
    <w:uiPriority w:val="39"/>
    <w:unhideWhenUsed/>
    <w:rsid w:val="00315B92"/>
    <w:pPr>
      <w:spacing w:after="100" w:line="259" w:lineRule="auto"/>
      <w:ind w:left="1760" w:firstLine="0"/>
    </w:pPr>
    <w:rPr>
      <w:rFonts w:asciiTheme="minorHAnsi" w:eastAsiaTheme="minorEastAsia" w:hAnsiTheme="minorHAnsi" w:cstheme="minorBidi"/>
      <w:color w:val="auto"/>
      <w:sz w:val="22"/>
    </w:rPr>
  </w:style>
  <w:style w:type="character" w:customStyle="1" w:styleId="ListParagraphChar">
    <w:name w:val="List Paragraph Char"/>
    <w:aliases w:val="Bulleted List Char,Level 1 Char"/>
    <w:basedOn w:val="DefaultParagraphFont"/>
    <w:link w:val="ListParagraph"/>
    <w:uiPriority w:val="34"/>
    <w:locked/>
    <w:rsid w:val="007D7243"/>
    <w:rPr>
      <w:rFonts w:ascii="Arial" w:eastAsia="Arial" w:hAnsi="Arial" w:cs="Arial"/>
      <w:color w:val="000000"/>
      <w:sz w:val="24"/>
    </w:rPr>
  </w:style>
  <w:style w:type="paragraph" w:customStyle="1" w:styleId="TableLanguage">
    <w:name w:val="Table Language"/>
    <w:basedOn w:val="Normal"/>
    <w:uiPriority w:val="1"/>
    <w:qFormat/>
    <w:rsid w:val="008F7D37"/>
    <w:pPr>
      <w:widowControl w:val="0"/>
      <w:autoSpaceDE w:val="0"/>
      <w:autoSpaceDN w:val="0"/>
      <w:spacing w:after="0" w:line="240" w:lineRule="auto"/>
      <w:ind w:left="0" w:firstLine="0"/>
    </w:pPr>
    <w:rPr>
      <w:color w:val="auto"/>
      <w:sz w:val="22"/>
    </w:rPr>
  </w:style>
  <w:style w:type="character" w:styleId="FollowedHyperlink">
    <w:name w:val="FollowedHyperlink"/>
    <w:basedOn w:val="DefaultParagraphFont"/>
    <w:uiPriority w:val="99"/>
    <w:semiHidden/>
    <w:unhideWhenUsed/>
    <w:rsid w:val="005248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dquach@arb.ca.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3.arb.ca.gov/cc/capandtrade/auctionproceeds/lowincomemapful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7AB7F2-2386-46F7-8CEB-3252A3D94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700824B.dotm</Template>
  <TotalTime>226</TotalTime>
  <Pages>15</Pages>
  <Words>4448</Words>
  <Characters>25355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Uchida</dc:creator>
  <cp:keywords/>
  <cp:lastModifiedBy>Ian Ledbetter</cp:lastModifiedBy>
  <cp:revision>31</cp:revision>
  <dcterms:created xsi:type="dcterms:W3CDTF">2020-07-07T15:47:00Z</dcterms:created>
  <dcterms:modified xsi:type="dcterms:W3CDTF">2020-07-29T16:59:00Z</dcterms:modified>
</cp:coreProperties>
</file>