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5760"/>
        <w:gridCol w:w="190"/>
        <w:gridCol w:w="2415"/>
      </w:tblGrid>
      <w:tr w:rsidR="009D2FB1">
        <w:trPr>
          <w:cantSplit/>
          <w:trHeight w:hRule="exact" w:val="1680"/>
          <w:jc w:val="center"/>
        </w:trPr>
        <w:tc>
          <w:tcPr>
            <w:tcW w:w="2542" w:type="dxa"/>
          </w:tcPr>
          <w:p w:rsidR="009D2FB1" w:rsidRDefault="00D80FFF">
            <w:r>
              <w:rPr>
                <w:noProof/>
              </w:rPr>
              <w:drawing>
                <wp:inline distT="0" distB="0" distL="0" distR="0">
                  <wp:extent cx="2329815" cy="10795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:rsidR="009D2FB1" w:rsidRDefault="009D2FB1">
            <w:pPr>
              <w:jc w:val="center"/>
              <w:rPr>
                <w:b/>
                <w:sz w:val="3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36"/>
                  </w:rPr>
                  <w:t>COUNTY</w:t>
                </w:r>
              </w:smartTag>
              <w:r>
                <w:rPr>
                  <w:b/>
                  <w:sz w:val="36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36"/>
                  </w:rPr>
                  <w:t>GLENN</w:t>
                </w:r>
              </w:smartTag>
            </w:smartTag>
          </w:p>
          <w:p w:rsidR="009D2FB1" w:rsidRDefault="00D80FF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CLERK-</w:t>
            </w:r>
            <w:r w:rsidR="009D2FB1">
              <w:rPr>
                <w:b/>
                <w:sz w:val="24"/>
              </w:rPr>
              <w:t xml:space="preserve">RECORDER </w:t>
            </w:r>
          </w:p>
          <w:p w:rsidR="009D2FB1" w:rsidRDefault="009D2FB1">
            <w:pPr>
              <w:rPr>
                <w:b/>
                <w:sz w:val="18"/>
              </w:rPr>
            </w:pPr>
          </w:p>
          <w:p w:rsidR="009D2FB1" w:rsidRDefault="009D2FB1">
            <w:pPr>
              <w:jc w:val="center"/>
              <w:rPr>
                <w:b/>
                <w:sz w:val="18"/>
              </w:rPr>
            </w:pPr>
          </w:p>
          <w:p w:rsidR="009D2FB1" w:rsidRDefault="006709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516 W</w:t>
            </w:r>
            <w:r w:rsidR="009D2FB1">
              <w:rPr>
                <w:b/>
                <w:sz w:val="18"/>
              </w:rPr>
              <w:t>est Sycamore Street</w:t>
            </w:r>
            <w:r>
              <w:rPr>
                <w:b/>
                <w:sz w:val="18"/>
              </w:rPr>
              <w:t>, 2</w:t>
            </w:r>
            <w:r w:rsidRPr="0067097F">
              <w:rPr>
                <w:b/>
                <w:sz w:val="18"/>
                <w:vertAlign w:val="superscript"/>
              </w:rPr>
              <w:t>nd</w:t>
            </w:r>
            <w:r>
              <w:rPr>
                <w:b/>
                <w:sz w:val="18"/>
              </w:rPr>
              <w:t xml:space="preserve"> Floor</w:t>
            </w:r>
          </w:p>
          <w:p w:rsidR="009D2FB1" w:rsidRDefault="009D2FB1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Willows, CA 95988</w:t>
            </w:r>
          </w:p>
        </w:tc>
        <w:tc>
          <w:tcPr>
            <w:tcW w:w="190" w:type="dxa"/>
          </w:tcPr>
          <w:p w:rsidR="009D2FB1" w:rsidRDefault="009D2FB1">
            <w:pPr>
              <w:ind w:right="720"/>
              <w:jc w:val="center"/>
              <w:rPr>
                <w:b/>
              </w:rPr>
            </w:pPr>
          </w:p>
        </w:tc>
        <w:tc>
          <w:tcPr>
            <w:tcW w:w="2415" w:type="dxa"/>
          </w:tcPr>
          <w:p w:rsidR="009D2FB1" w:rsidRDefault="00280FC4">
            <w:pPr>
              <w:ind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SENDY PEREZ</w:t>
            </w:r>
          </w:p>
          <w:p w:rsidR="009D2FB1" w:rsidRDefault="009D2FB1">
            <w:pPr>
              <w:ind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Assessor</w:t>
            </w:r>
          </w:p>
          <w:p w:rsidR="009D2FB1" w:rsidRDefault="009D2FB1">
            <w:pPr>
              <w:ind w:right="720"/>
              <w:jc w:val="center"/>
              <w:rPr>
                <w:b/>
                <w:sz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18"/>
                  </w:rPr>
                  <w:t>County</w:t>
                </w:r>
              </w:smartTag>
              <w:r>
                <w:rPr>
                  <w:b/>
                  <w:sz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18"/>
                  </w:rPr>
                  <w:t>Clerk</w:t>
                </w:r>
              </w:smartTag>
            </w:smartTag>
          </w:p>
          <w:p w:rsidR="009D2FB1" w:rsidRDefault="009D2FB1">
            <w:pPr>
              <w:ind w:right="7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Recorder</w:t>
            </w:r>
          </w:p>
          <w:p w:rsidR="009D2FB1" w:rsidRDefault="009D2FB1">
            <w:pPr>
              <w:ind w:right="720"/>
              <w:jc w:val="center"/>
              <w:rPr>
                <w:b/>
              </w:rPr>
            </w:pPr>
            <w:r>
              <w:rPr>
                <w:b/>
                <w:sz w:val="18"/>
              </w:rPr>
              <w:t>Elections</w:t>
            </w:r>
          </w:p>
        </w:tc>
      </w:tr>
    </w:tbl>
    <w:p w:rsidR="009D2FB1" w:rsidRDefault="00281254" w:rsidP="00281254">
      <w:pPr>
        <w:tabs>
          <w:tab w:val="left" w:pos="10260"/>
        </w:tabs>
        <w:ind w:right="-720"/>
        <w:jc w:val="center"/>
        <w:rPr>
          <w:rFonts w:ascii="Courier" w:hAnsi="Courier"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(5</w:t>
      </w:r>
      <w:r w:rsidR="009D2FB1">
        <w:rPr>
          <w:b/>
          <w:sz w:val="18"/>
        </w:rPr>
        <w:t>30) 934-6412   FAX (530) 934-6</w:t>
      </w:r>
      <w:r w:rsidR="0067097F">
        <w:rPr>
          <w:b/>
          <w:sz w:val="18"/>
        </w:rPr>
        <w:t>571</w:t>
      </w:r>
      <w:r w:rsidR="009D2FB1">
        <w:rPr>
          <w:b/>
        </w:rPr>
        <w:t xml:space="preserve"> </w:t>
      </w:r>
      <w:r>
        <w:rPr>
          <w:b/>
        </w:rPr>
        <w:t>____</w:t>
      </w:r>
      <w:r>
        <w:rPr>
          <w:rFonts w:ascii="Courier" w:hAnsi="Courier"/>
          <w:sz w:val="24"/>
        </w:rPr>
        <w:t>____________________________________________________________________</w:t>
      </w:r>
    </w:p>
    <w:p w:rsidR="00281254" w:rsidRDefault="00281254" w:rsidP="00281254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05D29">
        <w:rPr>
          <w:rFonts w:asciiTheme="minorHAnsi" w:hAnsiTheme="minorHAnsi" w:cstheme="minorHAnsi"/>
          <w:b/>
          <w:bCs/>
          <w:sz w:val="40"/>
          <w:szCs w:val="40"/>
        </w:rPr>
        <w:t>LIMITED SERVICES</w:t>
      </w:r>
    </w:p>
    <w:p w:rsidR="00281254" w:rsidRPr="009C78B4" w:rsidRDefault="00281254" w:rsidP="00281254">
      <w:pPr>
        <w:ind w:left="360" w:right="610"/>
        <w:jc w:val="both"/>
        <w:rPr>
          <w:rFonts w:asciiTheme="minorHAnsi" w:hAnsiTheme="minorHAnsi" w:cstheme="minorHAnsi"/>
          <w:sz w:val="28"/>
          <w:szCs w:val="28"/>
        </w:rPr>
      </w:pPr>
      <w:r w:rsidRPr="009C78B4">
        <w:rPr>
          <w:rFonts w:asciiTheme="minorHAnsi" w:hAnsiTheme="minorHAnsi" w:cstheme="minorHAnsi"/>
          <w:sz w:val="28"/>
          <w:szCs w:val="28"/>
        </w:rPr>
        <w:t xml:space="preserve">In light of recent developments, including new guidance from the Governor of the State of California </w:t>
      </w:r>
      <w:r w:rsidR="004851CC">
        <w:rPr>
          <w:rFonts w:asciiTheme="minorHAnsi" w:hAnsiTheme="minorHAnsi" w:cstheme="minorHAnsi"/>
          <w:sz w:val="28"/>
          <w:szCs w:val="28"/>
        </w:rPr>
        <w:t>due to the shelter in place the Assessor/</w:t>
      </w:r>
      <w:r w:rsidRPr="009C78B4">
        <w:rPr>
          <w:rFonts w:asciiTheme="minorHAnsi" w:hAnsiTheme="minorHAnsi" w:cstheme="minorHAnsi"/>
          <w:sz w:val="28"/>
          <w:szCs w:val="28"/>
        </w:rPr>
        <w:t>Clerk-Recorder</w:t>
      </w:r>
      <w:r w:rsidR="004851CC">
        <w:rPr>
          <w:rFonts w:asciiTheme="minorHAnsi" w:hAnsiTheme="minorHAnsi" w:cstheme="minorHAnsi"/>
          <w:sz w:val="28"/>
          <w:szCs w:val="28"/>
        </w:rPr>
        <w:t>/Elections</w:t>
      </w:r>
      <w:r w:rsidRPr="009C78B4">
        <w:rPr>
          <w:rFonts w:asciiTheme="minorHAnsi" w:hAnsiTheme="minorHAnsi" w:cstheme="minorHAnsi"/>
          <w:sz w:val="28"/>
          <w:szCs w:val="28"/>
        </w:rPr>
        <w:t xml:space="preserve"> Office will not be able to provide servi</w:t>
      </w:r>
      <w:r w:rsidR="00BD2AEA">
        <w:rPr>
          <w:rFonts w:asciiTheme="minorHAnsi" w:hAnsiTheme="minorHAnsi" w:cstheme="minorHAnsi"/>
          <w:sz w:val="28"/>
          <w:szCs w:val="28"/>
        </w:rPr>
        <w:t xml:space="preserve">ces for walk-in customers from  March 20, </w:t>
      </w:r>
      <w:r w:rsidRPr="009C78B4">
        <w:rPr>
          <w:rFonts w:asciiTheme="minorHAnsi" w:hAnsiTheme="minorHAnsi" w:cstheme="minorHAnsi"/>
          <w:sz w:val="28"/>
          <w:szCs w:val="28"/>
        </w:rPr>
        <w:t>2020, until further notice.</w:t>
      </w:r>
    </w:p>
    <w:p w:rsidR="00281254" w:rsidRPr="009C78B4" w:rsidRDefault="00281254" w:rsidP="0028125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81254" w:rsidRPr="009C78B4" w:rsidRDefault="00281254" w:rsidP="00281254">
      <w:pPr>
        <w:pStyle w:val="ListParagraph"/>
        <w:widowControl/>
        <w:numPr>
          <w:ilvl w:val="0"/>
          <w:numId w:val="1"/>
        </w:numPr>
        <w:autoSpaceDE/>
        <w:autoSpaceDN/>
        <w:ind w:right="720"/>
        <w:contextualSpacing/>
        <w:rPr>
          <w:rFonts w:asciiTheme="minorHAnsi" w:eastAsia="Times New Roman" w:hAnsiTheme="minorHAnsi" w:cstheme="minorHAnsi"/>
          <w:color w:val="252525"/>
          <w:sz w:val="28"/>
          <w:szCs w:val="28"/>
        </w:rPr>
      </w:pPr>
      <w:r w:rsidRPr="009C78B4">
        <w:rPr>
          <w:rFonts w:asciiTheme="minorHAnsi" w:eastAsia="Times New Roman" w:hAnsiTheme="minorHAnsi" w:cstheme="minorHAnsi"/>
          <w:b/>
          <w:bCs/>
          <w:color w:val="252525"/>
          <w:sz w:val="28"/>
          <w:szCs w:val="28"/>
        </w:rPr>
        <w:t>Real Estate</w:t>
      </w:r>
      <w:r w:rsidRPr="009C78B4">
        <w:rPr>
          <w:rFonts w:asciiTheme="minorHAnsi" w:eastAsia="Times New Roman" w:hAnsiTheme="minorHAnsi" w:cstheme="minorHAnsi"/>
          <w:color w:val="252525"/>
          <w:sz w:val="28"/>
          <w:szCs w:val="28"/>
        </w:rPr>
        <w:t xml:space="preserve"> - There will be no real estate recording accepted for walk-in customers.  We will also process documents sent through the mail.</w:t>
      </w:r>
    </w:p>
    <w:p w:rsidR="009C78B4" w:rsidRPr="009C78B4" w:rsidRDefault="009C78B4" w:rsidP="009C78B4">
      <w:pPr>
        <w:ind w:right="720"/>
        <w:contextualSpacing/>
        <w:rPr>
          <w:rFonts w:asciiTheme="minorHAnsi" w:hAnsiTheme="minorHAnsi" w:cstheme="minorHAnsi"/>
          <w:color w:val="252525"/>
          <w:sz w:val="28"/>
          <w:szCs w:val="28"/>
        </w:rPr>
      </w:pPr>
    </w:p>
    <w:p w:rsidR="009C78B4" w:rsidRPr="009C78B4" w:rsidRDefault="009C78B4" w:rsidP="009C78B4">
      <w:pPr>
        <w:pStyle w:val="ListParagraph"/>
        <w:widowControl/>
        <w:numPr>
          <w:ilvl w:val="0"/>
          <w:numId w:val="2"/>
        </w:numPr>
        <w:autoSpaceDE/>
        <w:ind w:right="720"/>
        <w:contextualSpacing/>
        <w:rPr>
          <w:rFonts w:asciiTheme="minorHAnsi" w:eastAsia="Times New Roman" w:hAnsiTheme="minorHAnsi" w:cstheme="minorHAnsi"/>
          <w:color w:val="252525"/>
          <w:sz w:val="28"/>
          <w:szCs w:val="28"/>
        </w:rPr>
      </w:pPr>
      <w:r w:rsidRPr="009C78B4">
        <w:rPr>
          <w:rFonts w:asciiTheme="minorHAnsi" w:eastAsia="Times New Roman" w:hAnsiTheme="minorHAnsi" w:cstheme="minorHAnsi"/>
          <w:b/>
          <w:bCs/>
          <w:color w:val="252525"/>
          <w:sz w:val="28"/>
          <w:szCs w:val="28"/>
        </w:rPr>
        <w:t xml:space="preserve">Marriage Licenses </w:t>
      </w:r>
      <w:r w:rsidRPr="009C78B4">
        <w:rPr>
          <w:rFonts w:asciiTheme="minorHAnsi" w:eastAsia="Times New Roman" w:hAnsiTheme="minorHAnsi" w:cstheme="minorHAnsi"/>
          <w:bCs/>
          <w:color w:val="252525"/>
          <w:sz w:val="28"/>
          <w:szCs w:val="28"/>
        </w:rPr>
        <w:t xml:space="preserve"> - </w:t>
      </w:r>
      <w:r w:rsidR="004851CC">
        <w:rPr>
          <w:rFonts w:asciiTheme="minorHAnsi" w:eastAsia="Times New Roman" w:hAnsiTheme="minorHAnsi" w:cstheme="minorHAnsi"/>
          <w:bCs/>
          <w:color w:val="252525"/>
          <w:sz w:val="28"/>
          <w:szCs w:val="28"/>
        </w:rPr>
        <w:t>Suspended until further notice.</w:t>
      </w:r>
    </w:p>
    <w:p w:rsidR="00281254" w:rsidRPr="009C78B4" w:rsidRDefault="00281254" w:rsidP="00281254">
      <w:pPr>
        <w:ind w:left="360" w:right="720" w:hanging="360"/>
        <w:jc w:val="both"/>
        <w:rPr>
          <w:rFonts w:asciiTheme="minorHAnsi" w:hAnsiTheme="minorHAnsi" w:cstheme="minorHAnsi"/>
          <w:color w:val="252525"/>
          <w:sz w:val="28"/>
          <w:szCs w:val="28"/>
        </w:rPr>
      </w:pPr>
    </w:p>
    <w:p w:rsidR="00281254" w:rsidRPr="009C78B4" w:rsidRDefault="00281254" w:rsidP="00281254">
      <w:pPr>
        <w:numPr>
          <w:ilvl w:val="0"/>
          <w:numId w:val="1"/>
        </w:numPr>
        <w:ind w:right="720"/>
        <w:jc w:val="both"/>
        <w:rPr>
          <w:rFonts w:asciiTheme="minorHAnsi" w:hAnsiTheme="minorHAnsi" w:cstheme="minorHAnsi"/>
          <w:color w:val="252525"/>
          <w:sz w:val="28"/>
          <w:szCs w:val="28"/>
        </w:rPr>
      </w:pPr>
      <w:r w:rsidRPr="009C78B4">
        <w:rPr>
          <w:rFonts w:asciiTheme="minorHAnsi" w:hAnsiTheme="minorHAnsi" w:cstheme="minorHAnsi"/>
          <w:b/>
          <w:bCs/>
          <w:color w:val="252525"/>
          <w:sz w:val="28"/>
          <w:szCs w:val="28"/>
        </w:rPr>
        <w:t xml:space="preserve">Birth, Death, and Marriage Records Requests </w:t>
      </w:r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- Requests for vital records (birth, death, and marriage records) submitted online through the </w:t>
      </w:r>
      <w:proofErr w:type="spellStart"/>
      <w:r w:rsidRPr="009C78B4">
        <w:rPr>
          <w:rFonts w:asciiTheme="minorHAnsi" w:hAnsiTheme="minorHAnsi" w:cstheme="minorHAnsi"/>
          <w:color w:val="252525"/>
          <w:sz w:val="28"/>
          <w:szCs w:val="28"/>
        </w:rPr>
        <w:t>Vitalchek</w:t>
      </w:r>
      <w:proofErr w:type="spellEnd"/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 service, as well as requests through the mail will be processed. Completed requests will be sent through the US mail.</w:t>
      </w:r>
    </w:p>
    <w:p w:rsidR="00281254" w:rsidRPr="009C78B4" w:rsidRDefault="00281254" w:rsidP="00281254">
      <w:pPr>
        <w:ind w:left="360" w:right="720" w:hanging="360"/>
        <w:jc w:val="both"/>
        <w:rPr>
          <w:rFonts w:asciiTheme="minorHAnsi" w:hAnsiTheme="minorHAnsi" w:cstheme="minorHAnsi"/>
          <w:color w:val="252525"/>
          <w:sz w:val="28"/>
          <w:szCs w:val="28"/>
        </w:rPr>
      </w:pPr>
    </w:p>
    <w:p w:rsidR="00281254" w:rsidRPr="009C78B4" w:rsidRDefault="00281254" w:rsidP="00281254">
      <w:pPr>
        <w:numPr>
          <w:ilvl w:val="0"/>
          <w:numId w:val="1"/>
        </w:numPr>
        <w:ind w:right="720"/>
        <w:jc w:val="both"/>
        <w:rPr>
          <w:rFonts w:asciiTheme="minorHAnsi" w:hAnsiTheme="minorHAnsi" w:cstheme="minorHAnsi"/>
          <w:color w:val="252525"/>
          <w:sz w:val="28"/>
          <w:szCs w:val="28"/>
        </w:rPr>
      </w:pPr>
      <w:r w:rsidRPr="009C78B4">
        <w:rPr>
          <w:rFonts w:asciiTheme="minorHAnsi" w:hAnsiTheme="minorHAnsi" w:cstheme="minorHAnsi"/>
          <w:b/>
          <w:bCs/>
          <w:color w:val="252525"/>
          <w:sz w:val="28"/>
          <w:szCs w:val="28"/>
        </w:rPr>
        <w:t>Business Filings, Official Record Purchases</w:t>
      </w:r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  - Business filings and official records (purchase of copies) </w:t>
      </w:r>
      <w:r w:rsidRPr="009C78B4">
        <w:rPr>
          <w:rFonts w:asciiTheme="minorHAnsi" w:hAnsiTheme="minorHAnsi" w:cstheme="minorHAnsi"/>
          <w:b/>
          <w:bCs/>
          <w:color w:val="252525"/>
          <w:sz w:val="28"/>
          <w:szCs w:val="28"/>
          <w:u w:val="single"/>
        </w:rPr>
        <w:t>will not be available</w:t>
      </w:r>
      <w:r w:rsidRPr="009C78B4">
        <w:rPr>
          <w:rFonts w:asciiTheme="minorHAnsi" w:hAnsiTheme="minorHAnsi" w:cstheme="minorHAnsi"/>
          <w:color w:val="252525"/>
          <w:sz w:val="28"/>
          <w:szCs w:val="28"/>
        </w:rPr>
        <w:t>. However, filings or requests submitted through the mail will be processed. Completed filings or requests will be sent through the US mail.</w:t>
      </w:r>
    </w:p>
    <w:p w:rsidR="00281254" w:rsidRPr="009C78B4" w:rsidRDefault="00281254" w:rsidP="00281254">
      <w:pPr>
        <w:pStyle w:val="ListParagraph"/>
        <w:ind w:left="360" w:right="720"/>
        <w:rPr>
          <w:rFonts w:asciiTheme="minorHAnsi" w:eastAsia="Times New Roman" w:hAnsiTheme="minorHAnsi" w:cstheme="minorHAnsi"/>
          <w:color w:val="252525"/>
          <w:sz w:val="28"/>
          <w:szCs w:val="28"/>
        </w:rPr>
      </w:pPr>
    </w:p>
    <w:p w:rsidR="00281254" w:rsidRPr="009C78B4" w:rsidRDefault="00281254" w:rsidP="00281254">
      <w:pPr>
        <w:numPr>
          <w:ilvl w:val="0"/>
          <w:numId w:val="1"/>
        </w:numPr>
        <w:ind w:right="720"/>
        <w:jc w:val="both"/>
        <w:rPr>
          <w:rFonts w:asciiTheme="minorHAnsi" w:hAnsiTheme="minorHAnsi" w:cstheme="minorHAnsi"/>
          <w:color w:val="252525"/>
          <w:sz w:val="28"/>
          <w:szCs w:val="28"/>
        </w:rPr>
      </w:pPr>
      <w:r w:rsidRPr="009C78B4">
        <w:rPr>
          <w:rFonts w:asciiTheme="minorHAnsi" w:hAnsiTheme="minorHAnsi" w:cstheme="minorHAnsi"/>
          <w:b/>
          <w:bCs/>
          <w:color w:val="252525"/>
          <w:sz w:val="28"/>
          <w:szCs w:val="28"/>
        </w:rPr>
        <w:t>General Phone Calls and Emails</w:t>
      </w:r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 - Phone calls, voicemails and emails may be answered based on availability of staff.</w:t>
      </w:r>
    </w:p>
    <w:p w:rsidR="00281254" w:rsidRPr="009C78B4" w:rsidRDefault="00281254" w:rsidP="00281254">
      <w:pPr>
        <w:pStyle w:val="ListParagraph"/>
        <w:rPr>
          <w:rFonts w:asciiTheme="minorHAnsi" w:hAnsiTheme="minorHAnsi" w:cstheme="minorHAnsi"/>
          <w:color w:val="252525"/>
          <w:sz w:val="28"/>
          <w:szCs w:val="28"/>
        </w:rPr>
      </w:pPr>
    </w:p>
    <w:p w:rsidR="004851CC" w:rsidRDefault="00281254" w:rsidP="004851CC">
      <w:pPr>
        <w:numPr>
          <w:ilvl w:val="0"/>
          <w:numId w:val="1"/>
        </w:numPr>
        <w:ind w:right="720"/>
        <w:jc w:val="both"/>
        <w:rPr>
          <w:rFonts w:asciiTheme="minorHAnsi" w:hAnsiTheme="minorHAnsi" w:cstheme="minorHAnsi"/>
          <w:color w:val="252525"/>
          <w:sz w:val="28"/>
          <w:szCs w:val="28"/>
        </w:rPr>
      </w:pPr>
      <w:r w:rsidRPr="009C78B4">
        <w:rPr>
          <w:rFonts w:asciiTheme="minorHAnsi" w:hAnsiTheme="minorHAnsi" w:cstheme="minorHAnsi"/>
          <w:b/>
          <w:color w:val="252525"/>
          <w:sz w:val="28"/>
          <w:szCs w:val="28"/>
        </w:rPr>
        <w:t xml:space="preserve">Elections - </w:t>
      </w:r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 most elections services can be obtained via email at </w:t>
      </w:r>
      <w:hyperlink r:id="rId6" w:history="1">
        <w:r w:rsidRPr="009C78B4">
          <w:rPr>
            <w:rStyle w:val="Hyperlink"/>
            <w:rFonts w:asciiTheme="minorHAnsi" w:hAnsiTheme="minorHAnsi" w:cstheme="minorHAnsi"/>
            <w:sz w:val="28"/>
            <w:szCs w:val="28"/>
          </w:rPr>
          <w:t>elections@countyofglenn.net</w:t>
        </w:r>
      </w:hyperlink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 or through the mail at Glenn County Elections, 516 W. Sycamore Street, 2</w:t>
      </w:r>
      <w:r w:rsidRPr="009C78B4">
        <w:rPr>
          <w:rFonts w:asciiTheme="minorHAnsi" w:hAnsiTheme="minorHAnsi" w:cstheme="minorHAnsi"/>
          <w:color w:val="252525"/>
          <w:sz w:val="28"/>
          <w:szCs w:val="28"/>
          <w:vertAlign w:val="superscript"/>
        </w:rPr>
        <w:t>nd</w:t>
      </w:r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 Floor, Willows, CA 95988</w:t>
      </w:r>
    </w:p>
    <w:p w:rsidR="004851CC" w:rsidRDefault="004851CC" w:rsidP="004851CC">
      <w:pPr>
        <w:pStyle w:val="ListParagraph"/>
        <w:rPr>
          <w:rFonts w:asciiTheme="minorHAnsi" w:hAnsiTheme="minorHAnsi" w:cstheme="minorHAnsi"/>
          <w:color w:val="252525"/>
          <w:sz w:val="28"/>
          <w:szCs w:val="28"/>
        </w:rPr>
      </w:pPr>
    </w:p>
    <w:p w:rsidR="00281254" w:rsidRPr="004851CC" w:rsidRDefault="004851CC" w:rsidP="00970C39">
      <w:pPr>
        <w:numPr>
          <w:ilvl w:val="0"/>
          <w:numId w:val="1"/>
        </w:numPr>
        <w:ind w:right="720"/>
        <w:jc w:val="both"/>
        <w:rPr>
          <w:rFonts w:asciiTheme="minorHAnsi" w:hAnsiTheme="minorHAnsi" w:cstheme="minorHAnsi"/>
          <w:color w:val="252525"/>
          <w:sz w:val="28"/>
          <w:szCs w:val="28"/>
        </w:rPr>
      </w:pPr>
      <w:r w:rsidRPr="004851CC">
        <w:rPr>
          <w:rFonts w:asciiTheme="minorHAnsi" w:hAnsiTheme="minorHAnsi" w:cstheme="minorHAnsi"/>
          <w:b/>
          <w:color w:val="252525"/>
          <w:sz w:val="28"/>
          <w:szCs w:val="28"/>
        </w:rPr>
        <w:t xml:space="preserve">Assessor – </w:t>
      </w:r>
      <w:r w:rsidRPr="004851CC">
        <w:rPr>
          <w:rFonts w:asciiTheme="minorHAnsi" w:hAnsiTheme="minorHAnsi" w:cstheme="minorHAnsi"/>
          <w:color w:val="252525"/>
          <w:sz w:val="28"/>
          <w:szCs w:val="28"/>
        </w:rPr>
        <w:t>most assessor service</w:t>
      </w:r>
      <w:r w:rsidR="00306846">
        <w:rPr>
          <w:rFonts w:asciiTheme="minorHAnsi" w:hAnsiTheme="minorHAnsi" w:cstheme="minorHAnsi"/>
          <w:color w:val="252525"/>
          <w:sz w:val="28"/>
          <w:szCs w:val="28"/>
        </w:rPr>
        <w:t>s</w:t>
      </w:r>
      <w:r w:rsidRPr="004851CC">
        <w:rPr>
          <w:rFonts w:asciiTheme="minorHAnsi" w:hAnsiTheme="minorHAnsi" w:cstheme="minorHAnsi"/>
          <w:color w:val="252525"/>
          <w:sz w:val="28"/>
          <w:szCs w:val="28"/>
        </w:rPr>
        <w:t xml:space="preserve"> can be obtained via email at </w:t>
      </w:r>
      <w:hyperlink r:id="rId7" w:history="1">
        <w:r w:rsidR="00380E7B" w:rsidRPr="00F53882">
          <w:rPr>
            <w:rStyle w:val="Hyperlink"/>
            <w:rFonts w:asciiTheme="minorHAnsi" w:hAnsiTheme="minorHAnsi" w:cstheme="minorHAnsi"/>
            <w:sz w:val="28"/>
            <w:szCs w:val="28"/>
          </w:rPr>
          <w:t>assessor@countyofglenn.net</w:t>
        </w:r>
      </w:hyperlink>
      <w:r w:rsidRPr="004851CC">
        <w:rPr>
          <w:rFonts w:asciiTheme="minorHAnsi" w:hAnsiTheme="minorHAnsi" w:cstheme="minorHAnsi"/>
          <w:color w:val="252525"/>
          <w:sz w:val="28"/>
          <w:szCs w:val="28"/>
        </w:rPr>
        <w:t xml:space="preserve"> or through the mail at Glenn County Assessor’s Office, 516 W. Sycamore Street, 2</w:t>
      </w:r>
      <w:r w:rsidRPr="004851CC">
        <w:rPr>
          <w:rFonts w:asciiTheme="minorHAnsi" w:hAnsiTheme="minorHAnsi" w:cstheme="minorHAnsi"/>
          <w:color w:val="252525"/>
          <w:sz w:val="28"/>
          <w:szCs w:val="28"/>
          <w:vertAlign w:val="superscript"/>
        </w:rPr>
        <w:t>nd</w:t>
      </w:r>
      <w:r w:rsidRPr="004851CC">
        <w:rPr>
          <w:rFonts w:asciiTheme="minorHAnsi" w:hAnsiTheme="minorHAnsi" w:cstheme="minorHAnsi"/>
          <w:color w:val="252525"/>
          <w:sz w:val="28"/>
          <w:szCs w:val="28"/>
        </w:rPr>
        <w:t xml:space="preserve"> Floor, Willows, CA 95988</w:t>
      </w:r>
    </w:p>
    <w:p w:rsidR="00281254" w:rsidRPr="009C78B4" w:rsidRDefault="00281254" w:rsidP="00281254">
      <w:pPr>
        <w:jc w:val="both"/>
        <w:rPr>
          <w:rFonts w:asciiTheme="minorHAnsi" w:hAnsiTheme="minorHAnsi" w:cstheme="minorHAnsi"/>
          <w:color w:val="252525"/>
          <w:sz w:val="28"/>
          <w:szCs w:val="28"/>
        </w:rPr>
      </w:pPr>
    </w:p>
    <w:p w:rsidR="009D2FB1" w:rsidRPr="009C78B4" w:rsidRDefault="00281254" w:rsidP="00380E7B">
      <w:pPr>
        <w:ind w:left="360" w:right="700"/>
        <w:jc w:val="both"/>
        <w:rPr>
          <w:b/>
          <w:sz w:val="28"/>
          <w:szCs w:val="28"/>
          <w:u w:val="single"/>
        </w:rPr>
      </w:pPr>
      <w:r w:rsidRPr="009C78B4">
        <w:rPr>
          <w:rFonts w:asciiTheme="minorHAnsi" w:hAnsiTheme="minorHAnsi" w:cstheme="minorHAnsi"/>
          <w:color w:val="252525"/>
          <w:sz w:val="28"/>
          <w:szCs w:val="28"/>
        </w:rPr>
        <w:t xml:space="preserve">For updates and additional information, please visit the our website at </w:t>
      </w:r>
      <w:hyperlink r:id="rId8" w:history="1">
        <w:r w:rsidR="00BD2AEA" w:rsidRPr="00B22D52">
          <w:rPr>
            <w:rStyle w:val="Hyperlink"/>
            <w:rFonts w:asciiTheme="minorHAnsi" w:hAnsiTheme="minorHAnsi" w:cstheme="minorHAnsi"/>
            <w:sz w:val="28"/>
            <w:szCs w:val="28"/>
          </w:rPr>
          <w:t>www.countyofglenn.net</w:t>
        </w:r>
      </w:hyperlink>
      <w:r w:rsidR="00290C61">
        <w:rPr>
          <w:rFonts w:asciiTheme="minorHAnsi" w:hAnsiTheme="minorHAnsi" w:cstheme="minorHAnsi"/>
          <w:color w:val="252525"/>
          <w:sz w:val="28"/>
          <w:szCs w:val="28"/>
        </w:rPr>
        <w:t xml:space="preserve">.  You can also call Recorder </w:t>
      </w:r>
      <w:r w:rsidR="00BD2AEA">
        <w:rPr>
          <w:rFonts w:asciiTheme="minorHAnsi" w:hAnsiTheme="minorHAnsi" w:cstheme="minorHAnsi"/>
          <w:color w:val="252525"/>
          <w:sz w:val="28"/>
          <w:szCs w:val="28"/>
        </w:rPr>
        <w:t>(530)934-6412, Elections (530)934-6414, Assessor (53</w:t>
      </w:r>
      <w:r w:rsidR="00290C61">
        <w:rPr>
          <w:rFonts w:asciiTheme="minorHAnsi" w:hAnsiTheme="minorHAnsi" w:cstheme="minorHAnsi"/>
          <w:color w:val="252525"/>
          <w:sz w:val="28"/>
          <w:szCs w:val="28"/>
        </w:rPr>
        <w:t>0</w:t>
      </w:r>
      <w:r w:rsidR="00BD2AEA">
        <w:rPr>
          <w:rFonts w:asciiTheme="minorHAnsi" w:hAnsiTheme="minorHAnsi" w:cstheme="minorHAnsi"/>
          <w:color w:val="252525"/>
          <w:sz w:val="28"/>
          <w:szCs w:val="28"/>
        </w:rPr>
        <w:t>)934-6</w:t>
      </w:r>
      <w:r w:rsidR="00290C61">
        <w:rPr>
          <w:rFonts w:asciiTheme="minorHAnsi" w:hAnsiTheme="minorHAnsi" w:cstheme="minorHAnsi"/>
          <w:color w:val="252525"/>
          <w:sz w:val="28"/>
          <w:szCs w:val="28"/>
        </w:rPr>
        <w:t>402.</w:t>
      </w:r>
      <w:bookmarkStart w:id="0" w:name="_GoBack"/>
      <w:bookmarkEnd w:id="0"/>
    </w:p>
    <w:sectPr w:rsidR="009D2FB1" w:rsidRPr="009C78B4" w:rsidSect="00281254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E2B24"/>
    <w:multiLevelType w:val="hybridMultilevel"/>
    <w:tmpl w:val="63BA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FF"/>
    <w:rsid w:val="00026B71"/>
    <w:rsid w:val="002017D0"/>
    <w:rsid w:val="00280FC4"/>
    <w:rsid w:val="00281254"/>
    <w:rsid w:val="00290C61"/>
    <w:rsid w:val="00306846"/>
    <w:rsid w:val="00380E7B"/>
    <w:rsid w:val="004851CC"/>
    <w:rsid w:val="005B5C82"/>
    <w:rsid w:val="0067097F"/>
    <w:rsid w:val="00745C93"/>
    <w:rsid w:val="008A4CC9"/>
    <w:rsid w:val="009C78B4"/>
    <w:rsid w:val="009D2FB1"/>
    <w:rsid w:val="00B76BF5"/>
    <w:rsid w:val="00B950A4"/>
    <w:rsid w:val="00BD2AEA"/>
    <w:rsid w:val="00D00294"/>
    <w:rsid w:val="00D8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6E5A4F0"/>
  <w15:docId w15:val="{5C11C523-D8EF-474E-84A3-10A3D9BE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C82"/>
  </w:style>
  <w:style w:type="paragraph" w:styleId="Heading1">
    <w:name w:val="heading 1"/>
    <w:basedOn w:val="Normal"/>
    <w:next w:val="Normal"/>
    <w:qFormat/>
    <w:rsid w:val="005B5C82"/>
    <w:pPr>
      <w:keepNext/>
      <w:ind w:right="-720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9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45C93"/>
    <w:pPr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745C93"/>
    <w:rPr>
      <w:rFonts w:ascii="Bookman Old Style" w:hAnsi="Bookman Old Style"/>
      <w:sz w:val="24"/>
    </w:rPr>
  </w:style>
  <w:style w:type="paragraph" w:styleId="BodyText">
    <w:name w:val="Body Text"/>
    <w:basedOn w:val="Normal"/>
    <w:link w:val="BodyTextChar"/>
    <w:uiPriority w:val="1"/>
    <w:qFormat/>
    <w:rsid w:val="0028125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1254"/>
    <w:rPr>
      <w:rFonts w:ascii="Arial" w:eastAsia="Arial" w:hAnsi="Arial" w:cs="Arial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281254"/>
    <w:pPr>
      <w:widowControl w:val="0"/>
      <w:autoSpaceDE w:val="0"/>
      <w:autoSpaceDN w:val="0"/>
      <w:ind w:left="1660" w:right="659" w:hanging="360"/>
      <w:jc w:val="both"/>
    </w:pPr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28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yofglen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ssor@countyofglen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countyofglenn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lagrande\Application%20Data\Microsoft\Templates\Deb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Deb's letterhead</Template>
  <TotalTime>108</TotalTime>
  <Pages>1</Pages>
  <Words>280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letterhead</vt:lpstr>
    </vt:vector>
  </TitlesOfParts>
  <Company>Glenn County Clerk-Recorder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letterhead</dc:title>
  <dc:subject/>
  <dc:creator>Debbie LaGrande</dc:creator>
  <cp:keywords/>
  <cp:lastModifiedBy>Debbie LaGrande</cp:lastModifiedBy>
  <cp:revision>7</cp:revision>
  <cp:lastPrinted>2020-03-23T15:02:00Z</cp:lastPrinted>
  <dcterms:created xsi:type="dcterms:W3CDTF">2020-03-18T19:36:00Z</dcterms:created>
  <dcterms:modified xsi:type="dcterms:W3CDTF">2020-03-23T15:04:00Z</dcterms:modified>
</cp:coreProperties>
</file>